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A92" w:rsidRPr="0032536D" w:rsidRDefault="008129EA" w:rsidP="00A513FB">
      <w:pPr>
        <w:pStyle w:val="a"/>
        <w:numPr>
          <w:ilvl w:val="0"/>
          <w:numId w:val="0"/>
        </w:numPr>
        <w:spacing w:before="0" w:after="0" w:line="400" w:lineRule="exact"/>
        <w:ind w:firstLineChars="200" w:firstLine="741"/>
        <w:jc w:val="center"/>
        <w:rPr>
          <w:rFonts w:ascii="標楷體"/>
          <w:szCs w:val="36"/>
        </w:rPr>
      </w:pPr>
      <w:r w:rsidRPr="0032536D">
        <w:rPr>
          <w:rFonts w:ascii="標楷體" w:hint="eastAsia"/>
          <w:szCs w:val="36"/>
        </w:rPr>
        <w:t xml:space="preserve">第二十五章 </w:t>
      </w:r>
      <w:r w:rsidR="000D4A92" w:rsidRPr="0032536D">
        <w:rPr>
          <w:rFonts w:ascii="標楷體" w:hint="eastAsia"/>
          <w:szCs w:val="36"/>
        </w:rPr>
        <w:t>汽機廠房冷卻水系統(簡稱</w:t>
      </w:r>
      <w:r w:rsidR="000D4A92" w:rsidRPr="0032536D">
        <w:rPr>
          <w:rFonts w:ascii="標楷體"/>
          <w:szCs w:val="36"/>
        </w:rPr>
        <w:t>TPC</w:t>
      </w:r>
      <w:r w:rsidR="00A513FB" w:rsidRPr="0032536D">
        <w:rPr>
          <w:rFonts w:ascii="標楷體" w:hint="eastAsia"/>
          <w:szCs w:val="36"/>
        </w:rPr>
        <w:t>C</w:t>
      </w:r>
      <w:r w:rsidR="000D4A92" w:rsidRPr="0032536D">
        <w:rPr>
          <w:rFonts w:ascii="標楷體"/>
          <w:szCs w:val="36"/>
        </w:rPr>
        <w:t>W)</w:t>
      </w:r>
    </w:p>
    <w:p w:rsidR="000D4A92" w:rsidRPr="0032536D" w:rsidRDefault="000D4A92" w:rsidP="00A513FB">
      <w:pPr>
        <w:pStyle w:val="a"/>
        <w:numPr>
          <w:ilvl w:val="0"/>
          <w:numId w:val="0"/>
        </w:numPr>
        <w:spacing w:before="0" w:after="0" w:line="400" w:lineRule="exact"/>
        <w:ind w:firstLineChars="250" w:firstLine="926"/>
        <w:jc w:val="center"/>
        <w:rPr>
          <w:rFonts w:ascii="標楷體"/>
          <w:sz w:val="32"/>
          <w:szCs w:val="32"/>
        </w:rPr>
      </w:pPr>
      <w:r w:rsidRPr="0032536D">
        <w:rPr>
          <w:rFonts w:ascii="標楷體"/>
          <w:szCs w:val="36"/>
        </w:rPr>
        <w:t>(Turbine Plant Closed Cooling Water System</w:t>
      </w:r>
      <w:r w:rsidRPr="0032536D">
        <w:rPr>
          <w:rFonts w:ascii="標楷體" w:hint="eastAsia"/>
          <w:sz w:val="32"/>
          <w:szCs w:val="32"/>
        </w:rPr>
        <w:t>)</w:t>
      </w:r>
    </w:p>
    <w:p w:rsidR="000D4A92" w:rsidRPr="0032536D" w:rsidRDefault="00F74041" w:rsidP="004079C4">
      <w:pPr>
        <w:pStyle w:val="1-1"/>
        <w:tabs>
          <w:tab w:val="left" w:pos="5330"/>
        </w:tabs>
        <w:spacing w:beforeLines="100" w:before="240" w:after="0" w:line="400" w:lineRule="exact"/>
        <w:rPr>
          <w:rFonts w:ascii="標楷體"/>
          <w:b/>
        </w:rPr>
      </w:pPr>
      <w:r w:rsidRPr="0032536D">
        <w:rPr>
          <w:rFonts w:ascii="標楷體" w:hint="eastAsia"/>
          <w:b/>
        </w:rPr>
        <w:t>壹</w:t>
      </w:r>
      <w:r w:rsidR="008129EA" w:rsidRPr="0032536D">
        <w:rPr>
          <w:rFonts w:ascii="標楷體" w:hint="eastAsia"/>
          <w:b/>
        </w:rPr>
        <w:t>.</w:t>
      </w:r>
      <w:r w:rsidR="000D4A92" w:rsidRPr="0032536D">
        <w:rPr>
          <w:rFonts w:ascii="標楷體" w:hint="eastAsia"/>
          <w:b/>
        </w:rPr>
        <w:t>設計標準</w:t>
      </w:r>
    </w:p>
    <w:p w:rsidR="000D4A92" w:rsidRPr="0032536D" w:rsidRDefault="00F74041" w:rsidP="00487275">
      <w:pPr>
        <w:pStyle w:val="1"/>
        <w:spacing w:before="0" w:after="0" w:line="400" w:lineRule="exact"/>
        <w:ind w:left="1008" w:hanging="384"/>
        <w:rPr>
          <w:rFonts w:ascii="標楷體"/>
        </w:rPr>
      </w:pPr>
      <w:proofErr w:type="gramStart"/>
      <w:r w:rsidRPr="0032536D">
        <w:rPr>
          <w:rFonts w:ascii="標楷體" w:hint="eastAsia"/>
        </w:rPr>
        <w:t>一</w:t>
      </w:r>
      <w:proofErr w:type="gramEnd"/>
      <w:r w:rsidR="000D4A92" w:rsidRPr="0032536D">
        <w:rPr>
          <w:rFonts w:ascii="標楷體"/>
        </w:rPr>
        <w:t>.TPCW</w:t>
      </w:r>
      <w:r w:rsidR="000D4A92" w:rsidRPr="0032536D">
        <w:rPr>
          <w:rFonts w:ascii="標楷體" w:hint="eastAsia"/>
        </w:rPr>
        <w:t>能供給足量而又能防止管路腐蝕之冷卻水，經過封閉回路以冷卻機組正常運轉中之汽機附屬設備。</w:t>
      </w:r>
    </w:p>
    <w:p w:rsidR="000D4A92" w:rsidRPr="0032536D" w:rsidRDefault="00F74041" w:rsidP="000D4A92">
      <w:pPr>
        <w:pStyle w:val="1"/>
        <w:spacing w:before="0" w:after="0" w:line="400" w:lineRule="exact"/>
        <w:rPr>
          <w:rFonts w:ascii="標楷體"/>
        </w:rPr>
      </w:pPr>
      <w:r w:rsidRPr="0032536D">
        <w:rPr>
          <w:rFonts w:ascii="標楷體" w:hint="eastAsia"/>
        </w:rPr>
        <w:t>二</w:t>
      </w:r>
      <w:r w:rsidR="000D4A92" w:rsidRPr="0032536D">
        <w:rPr>
          <w:rFonts w:ascii="標楷體"/>
        </w:rPr>
        <w:t>.TPCW</w:t>
      </w:r>
      <w:r w:rsidR="000D4A92" w:rsidRPr="0032536D">
        <w:rPr>
          <w:rFonts w:ascii="標楷體" w:hint="eastAsia"/>
        </w:rPr>
        <w:t>之冷卻水由外部循環水系統經熱交換器冷卻。</w:t>
      </w:r>
    </w:p>
    <w:p w:rsidR="000D4A92" w:rsidRPr="0032536D" w:rsidRDefault="00F74041" w:rsidP="005C6894">
      <w:pPr>
        <w:pStyle w:val="1-1"/>
        <w:spacing w:before="240"/>
        <w:rPr>
          <w:rFonts w:ascii="標楷體"/>
        </w:rPr>
      </w:pPr>
      <w:r w:rsidRPr="0032536D">
        <w:rPr>
          <w:rFonts w:ascii="標楷體" w:hint="eastAsia"/>
          <w:b/>
        </w:rPr>
        <w:t>貳</w:t>
      </w:r>
      <w:r w:rsidR="008129EA" w:rsidRPr="0032536D">
        <w:rPr>
          <w:rFonts w:ascii="標楷體" w:hint="eastAsia"/>
          <w:b/>
        </w:rPr>
        <w:t>.</w:t>
      </w:r>
      <w:r w:rsidR="000D4A92" w:rsidRPr="0032536D">
        <w:rPr>
          <w:rFonts w:ascii="標楷體" w:hint="eastAsia"/>
          <w:b/>
        </w:rPr>
        <w:t>系統說明</w:t>
      </w:r>
    </w:p>
    <w:p w:rsidR="000D4A92" w:rsidRPr="0032536D" w:rsidRDefault="00F74041" w:rsidP="00874C75">
      <w:pPr>
        <w:pStyle w:val="1"/>
        <w:spacing w:before="0" w:after="0" w:line="400" w:lineRule="atLeast"/>
        <w:ind w:leftChars="250" w:left="1051" w:hangingChars="147" w:hanging="426"/>
        <w:rPr>
          <w:rFonts w:ascii="標楷體"/>
        </w:rPr>
      </w:pPr>
      <w:proofErr w:type="gramStart"/>
      <w:r w:rsidRPr="0032536D">
        <w:rPr>
          <w:rFonts w:ascii="標楷體" w:hint="eastAsia"/>
        </w:rPr>
        <w:t>一</w:t>
      </w:r>
      <w:proofErr w:type="gramEnd"/>
      <w:r w:rsidR="000D4A92" w:rsidRPr="0032536D">
        <w:rPr>
          <w:rFonts w:ascii="標楷體"/>
        </w:rPr>
        <w:t>.TPCW</w:t>
      </w:r>
      <w:r w:rsidR="000D4A92" w:rsidRPr="0032536D">
        <w:rPr>
          <w:rFonts w:ascii="標楷體" w:hint="eastAsia"/>
        </w:rPr>
        <w:t>系統為閉路式冷卻水系統，包含水泵、熱交換器、化學藥液添加槽、水位調節槽及其他必需之管路、閥以及儀器等。</w:t>
      </w:r>
    </w:p>
    <w:p w:rsidR="000D4A92" w:rsidRPr="0032536D" w:rsidRDefault="00F74041" w:rsidP="00874C75">
      <w:pPr>
        <w:pStyle w:val="1"/>
        <w:spacing w:before="0" w:after="0" w:line="400" w:lineRule="atLeast"/>
        <w:ind w:leftChars="250" w:left="1051" w:hangingChars="147" w:hanging="426"/>
        <w:rPr>
          <w:rFonts w:ascii="標楷體"/>
        </w:rPr>
      </w:pPr>
      <w:r w:rsidRPr="0032536D">
        <w:rPr>
          <w:rFonts w:ascii="標楷體" w:hint="eastAsia"/>
        </w:rPr>
        <w:t>二</w:t>
      </w:r>
      <w:r w:rsidR="000D4A92" w:rsidRPr="0032536D">
        <w:rPr>
          <w:rFonts w:ascii="標楷體"/>
        </w:rPr>
        <w:t>.</w:t>
      </w:r>
      <w:r w:rsidR="000D4A92" w:rsidRPr="0032536D">
        <w:rPr>
          <w:rFonts w:ascii="標楷體" w:hint="eastAsia"/>
        </w:rPr>
        <w:t>每一機組分別有二台獨立</w:t>
      </w:r>
      <w:r w:rsidR="000D4A92" w:rsidRPr="0032536D">
        <w:rPr>
          <w:rFonts w:ascii="標楷體"/>
        </w:rPr>
        <w:t>100</w:t>
      </w:r>
      <w:r w:rsidR="000D4A92" w:rsidRPr="0032536D">
        <w:rPr>
          <w:rFonts w:ascii="標楷體" w:hint="eastAsia"/>
        </w:rPr>
        <w:t>％容量水泵</w:t>
      </w:r>
      <w:r w:rsidR="000D4A92" w:rsidRPr="0032536D">
        <w:rPr>
          <w:rFonts w:ascii="標楷體"/>
        </w:rPr>
        <w:t>(</w:t>
      </w:r>
      <w:r w:rsidR="000D4A92" w:rsidRPr="0032536D">
        <w:rPr>
          <w:rFonts w:ascii="標楷體" w:hint="eastAsia"/>
        </w:rPr>
        <w:t>容量</w:t>
      </w:r>
      <w:smartTag w:uri="urn:schemas-microsoft-com:office:smarttags" w:element="chmetcnv">
        <w:smartTagPr>
          <w:attr w:name="UnitName" w:val="g"/>
          <w:attr w:name="SourceValue" w:val="11200"/>
          <w:attr w:name="HasSpace" w:val="False"/>
          <w:attr w:name="Negative" w:val="False"/>
          <w:attr w:name="NumberType" w:val="1"/>
          <w:attr w:name="TCSC" w:val="0"/>
        </w:smartTagPr>
        <w:r w:rsidR="000D4A92" w:rsidRPr="0032536D">
          <w:rPr>
            <w:rFonts w:ascii="標楷體"/>
          </w:rPr>
          <w:t>11,200g</w:t>
        </w:r>
      </w:smartTag>
      <w:r w:rsidR="000D4A92" w:rsidRPr="0032536D">
        <w:rPr>
          <w:rFonts w:ascii="標楷體"/>
        </w:rPr>
        <w:t>pm)</w:t>
      </w:r>
      <w:r w:rsidR="000D4A92" w:rsidRPr="0032536D">
        <w:rPr>
          <w:rFonts w:ascii="標楷體" w:hint="eastAsia"/>
        </w:rPr>
        <w:t>及一只</w:t>
      </w:r>
      <w:r w:rsidR="000D4A92" w:rsidRPr="0032536D">
        <w:rPr>
          <w:rFonts w:ascii="標楷體"/>
        </w:rPr>
        <w:t>100</w:t>
      </w:r>
      <w:r w:rsidR="000D4A92" w:rsidRPr="0032536D">
        <w:rPr>
          <w:rFonts w:ascii="標楷體" w:hint="eastAsia"/>
        </w:rPr>
        <w:t>％容量之熱交換器。</w:t>
      </w:r>
    </w:p>
    <w:p w:rsidR="000D4A92" w:rsidRPr="0032536D" w:rsidRDefault="00F74041" w:rsidP="000D4A92">
      <w:pPr>
        <w:pStyle w:val="1"/>
        <w:spacing w:before="0" w:after="0" w:line="400" w:lineRule="atLeast"/>
        <w:rPr>
          <w:rFonts w:ascii="標楷體"/>
        </w:rPr>
      </w:pPr>
      <w:r w:rsidRPr="0032536D">
        <w:rPr>
          <w:rFonts w:ascii="標楷體" w:hint="eastAsia"/>
        </w:rPr>
        <w:t>三</w:t>
      </w:r>
      <w:r w:rsidR="000D4A92" w:rsidRPr="0032536D">
        <w:rPr>
          <w:rFonts w:ascii="標楷體"/>
        </w:rPr>
        <w:t>.</w:t>
      </w:r>
      <w:r w:rsidR="000D4A92" w:rsidRPr="0032536D">
        <w:rPr>
          <w:rFonts w:ascii="標楷體" w:hint="eastAsia"/>
        </w:rPr>
        <w:t>另有兩部機組共用之一只</w:t>
      </w:r>
      <w:r w:rsidR="000D4A92" w:rsidRPr="0032536D">
        <w:rPr>
          <w:rFonts w:ascii="標楷體"/>
        </w:rPr>
        <w:t>100</w:t>
      </w:r>
      <w:r w:rsidR="000D4A92" w:rsidRPr="0032536D">
        <w:rPr>
          <w:rFonts w:ascii="標楷體" w:hint="eastAsia"/>
        </w:rPr>
        <w:t>％交換器。</w:t>
      </w:r>
    </w:p>
    <w:p w:rsidR="000D4A92" w:rsidRPr="0032536D" w:rsidRDefault="00F74041" w:rsidP="00874C75">
      <w:pPr>
        <w:pStyle w:val="1"/>
        <w:spacing w:before="0" w:after="0" w:line="400" w:lineRule="atLeast"/>
        <w:ind w:leftChars="250" w:left="1051" w:hangingChars="147" w:hanging="426"/>
        <w:rPr>
          <w:rFonts w:ascii="標楷體"/>
        </w:rPr>
      </w:pPr>
      <w:r w:rsidRPr="0032536D">
        <w:rPr>
          <w:rFonts w:ascii="標楷體" w:hint="eastAsia"/>
        </w:rPr>
        <w:t>四</w:t>
      </w:r>
      <w:r w:rsidR="000D4A92" w:rsidRPr="0032536D">
        <w:rPr>
          <w:rFonts w:ascii="標楷體"/>
        </w:rPr>
        <w:t>.TPCW</w:t>
      </w:r>
      <w:r w:rsidR="000D4A92" w:rsidRPr="0032536D">
        <w:rPr>
          <w:rFonts w:ascii="標楷體" w:hint="eastAsia"/>
        </w:rPr>
        <w:t>之熱量由外部循環水系統冷卻，即海水通過</w:t>
      </w:r>
      <w:r w:rsidR="000D4A92" w:rsidRPr="0032536D">
        <w:rPr>
          <w:rFonts w:ascii="標楷體"/>
        </w:rPr>
        <w:t>TPCW</w:t>
      </w:r>
      <w:r w:rsidR="000D4A92" w:rsidRPr="0032536D">
        <w:rPr>
          <w:rFonts w:ascii="標楷體" w:hint="eastAsia"/>
        </w:rPr>
        <w:t>熱交換器之管側，而</w:t>
      </w:r>
      <w:r w:rsidR="000D4A92" w:rsidRPr="0032536D">
        <w:rPr>
          <w:rFonts w:ascii="標楷體"/>
        </w:rPr>
        <w:t>TPCW</w:t>
      </w:r>
      <w:r w:rsidR="000D4A92" w:rsidRPr="0032536D">
        <w:rPr>
          <w:rFonts w:ascii="標楷體" w:hint="eastAsia"/>
        </w:rPr>
        <w:t>冷卻水通過殼側。</w:t>
      </w:r>
    </w:p>
    <w:p w:rsidR="000D4A92" w:rsidRPr="0032536D" w:rsidRDefault="00F74041" w:rsidP="00874C75">
      <w:pPr>
        <w:pStyle w:val="1"/>
        <w:spacing w:before="0" w:after="0" w:line="400" w:lineRule="atLeast"/>
        <w:ind w:leftChars="250" w:left="1051" w:hangingChars="147" w:hanging="426"/>
        <w:rPr>
          <w:rFonts w:ascii="標楷體"/>
        </w:rPr>
      </w:pPr>
      <w:r w:rsidRPr="0032536D">
        <w:rPr>
          <w:rFonts w:ascii="標楷體" w:hint="eastAsia"/>
        </w:rPr>
        <w:t>五</w:t>
      </w:r>
      <w:r w:rsidR="000D4A92" w:rsidRPr="0032536D">
        <w:rPr>
          <w:rFonts w:ascii="標楷體"/>
        </w:rPr>
        <w:t>.</w:t>
      </w:r>
      <w:r w:rsidR="000D4A92" w:rsidRPr="0032536D">
        <w:rPr>
          <w:rFonts w:ascii="標楷體" w:hint="eastAsia"/>
        </w:rPr>
        <w:t>有一個兩部機共用之化學藥液添加槽，將化學藥品溶液注入</w:t>
      </w:r>
      <w:r w:rsidR="000D4A92" w:rsidRPr="0032536D">
        <w:rPr>
          <w:rFonts w:ascii="標楷體"/>
        </w:rPr>
        <w:t>TPCW</w:t>
      </w:r>
      <w:r w:rsidR="000D4A92" w:rsidRPr="0032536D">
        <w:rPr>
          <w:rFonts w:ascii="標楷體" w:hint="eastAsia"/>
        </w:rPr>
        <w:t>系統，以減少該系統之腐蝕。</w:t>
      </w:r>
    </w:p>
    <w:p w:rsidR="000D4A92" w:rsidRPr="005A02DF" w:rsidRDefault="00F74041" w:rsidP="005A02DF">
      <w:pPr>
        <w:pStyle w:val="1"/>
        <w:spacing w:before="0" w:after="0" w:line="400" w:lineRule="atLeast"/>
        <w:ind w:leftChars="250" w:left="1051" w:hangingChars="147" w:hanging="426"/>
        <w:rPr>
          <w:rFonts w:ascii="標楷體"/>
        </w:rPr>
      </w:pPr>
      <w:r w:rsidRPr="0032536D">
        <w:rPr>
          <w:rFonts w:ascii="標楷體" w:hint="eastAsia"/>
        </w:rPr>
        <w:t>六</w:t>
      </w:r>
      <w:r w:rsidR="000D4A92" w:rsidRPr="0032536D">
        <w:rPr>
          <w:rFonts w:ascii="標楷體"/>
        </w:rPr>
        <w:t>.</w:t>
      </w:r>
      <w:r w:rsidR="000D4A92" w:rsidRPr="0032536D">
        <w:rPr>
          <w:rFonts w:ascii="標楷體" w:hint="eastAsia"/>
        </w:rPr>
        <w:t>每一機組分別有一個水位調節槽，維持水泵之</w:t>
      </w:r>
      <w:proofErr w:type="gramStart"/>
      <w:r w:rsidR="000D4A92" w:rsidRPr="0032536D">
        <w:rPr>
          <w:rFonts w:ascii="標楷體" w:hint="eastAsia"/>
        </w:rPr>
        <w:t>吸水正壓</w:t>
      </w:r>
      <w:proofErr w:type="gramEnd"/>
      <w:r w:rsidR="000D4A92" w:rsidRPr="0032536D">
        <w:rPr>
          <w:rFonts w:ascii="標楷體" w:hint="eastAsia"/>
        </w:rPr>
        <w:t>，補充水</w:t>
      </w:r>
      <w:proofErr w:type="gramStart"/>
      <w:r w:rsidR="000D4A92" w:rsidRPr="0032536D">
        <w:rPr>
          <w:rFonts w:ascii="標楷體" w:hint="eastAsia"/>
        </w:rPr>
        <w:t>由除礦水</w:t>
      </w:r>
      <w:proofErr w:type="gramEnd"/>
      <w:r w:rsidR="000D4A92" w:rsidRPr="0032536D">
        <w:rPr>
          <w:rFonts w:ascii="標楷體" w:hint="eastAsia"/>
        </w:rPr>
        <w:t>系統供給，</w:t>
      </w:r>
      <w:proofErr w:type="gramStart"/>
      <w:r w:rsidR="000D4A92" w:rsidRPr="0032536D">
        <w:rPr>
          <w:rFonts w:ascii="標楷體" w:hint="eastAsia"/>
        </w:rPr>
        <w:t>補水閥可</w:t>
      </w:r>
      <w:proofErr w:type="gramEnd"/>
      <w:r w:rsidR="000D4A92" w:rsidRPr="0032536D">
        <w:rPr>
          <w:rFonts w:ascii="標楷體" w:hint="eastAsia"/>
        </w:rPr>
        <w:t>自動開啟或手動開啟其</w:t>
      </w:r>
      <w:proofErr w:type="gramStart"/>
      <w:r w:rsidR="000D4A92" w:rsidRPr="0032536D">
        <w:rPr>
          <w:rFonts w:ascii="標楷體" w:hint="eastAsia"/>
        </w:rPr>
        <w:t>旁通閥以控制</w:t>
      </w:r>
      <w:proofErr w:type="gramEnd"/>
      <w:r w:rsidR="000D4A92" w:rsidRPr="0032536D">
        <w:rPr>
          <w:rFonts w:ascii="標楷體" w:hint="eastAsia"/>
        </w:rPr>
        <w:t>水位。</w:t>
      </w:r>
    </w:p>
    <w:p w:rsidR="000D4A92" w:rsidRPr="005A02DF" w:rsidRDefault="00F74041" w:rsidP="005A02DF">
      <w:pPr>
        <w:pStyle w:val="1-1"/>
        <w:spacing w:beforeLines="100" w:before="240" w:after="0" w:line="400" w:lineRule="exact"/>
        <w:rPr>
          <w:rFonts w:ascii="標楷體" w:hAnsi="標楷體"/>
          <w:b/>
          <w:bCs/>
          <w:szCs w:val="32"/>
        </w:rPr>
      </w:pPr>
      <w:r w:rsidRPr="005A02DF">
        <w:rPr>
          <w:rFonts w:ascii="標楷體" w:hAnsi="標楷體" w:hint="eastAsia"/>
          <w:b/>
          <w:bCs/>
          <w:szCs w:val="32"/>
        </w:rPr>
        <w:t>參</w:t>
      </w:r>
      <w:r w:rsidR="008129EA" w:rsidRPr="005A02DF">
        <w:rPr>
          <w:rFonts w:ascii="標楷體" w:hAnsi="標楷體" w:hint="eastAsia"/>
          <w:b/>
          <w:bCs/>
          <w:szCs w:val="32"/>
        </w:rPr>
        <w:t>.</w:t>
      </w:r>
      <w:r w:rsidR="000D4A92" w:rsidRPr="005A02DF">
        <w:rPr>
          <w:rFonts w:ascii="標楷體" w:hAnsi="標楷體" w:hint="eastAsia"/>
          <w:b/>
          <w:bCs/>
          <w:szCs w:val="32"/>
        </w:rPr>
        <w:t>應用之儀器</w:t>
      </w:r>
    </w:p>
    <w:p w:rsidR="000D4A92" w:rsidRPr="0032536D" w:rsidRDefault="000D4A92" w:rsidP="000D4A92">
      <w:pPr>
        <w:pStyle w:val="1"/>
        <w:spacing w:before="0" w:after="0" w:line="400" w:lineRule="atLeast"/>
        <w:ind w:hanging="40"/>
        <w:rPr>
          <w:rFonts w:ascii="標楷體"/>
        </w:rPr>
      </w:pPr>
      <w:r w:rsidRPr="0032536D">
        <w:rPr>
          <w:rFonts w:ascii="標楷體" w:hint="eastAsia"/>
        </w:rPr>
        <w:t>本系統管路上裝有一些壓力錶以及溫度錶，另在水泵之出口處有兩只壓力開關用以</w:t>
      </w:r>
      <w:bookmarkStart w:id="0" w:name="_GoBack"/>
      <w:bookmarkEnd w:id="0"/>
      <w:r w:rsidRPr="0032536D">
        <w:rPr>
          <w:rFonts w:ascii="標楷體" w:hint="eastAsia"/>
        </w:rPr>
        <w:t>偵測水泵之供水情形。水泵出口壓力低下時，一只壓力開關將動作，使備用泵自動起動且產生警報以維持系統水壓；若壓力再繼續下降，另一壓力開關會動作</w:t>
      </w:r>
      <w:r w:rsidRPr="0032536D">
        <w:rPr>
          <w:rFonts w:ascii="標楷體"/>
        </w:rPr>
        <w:t>"TPCW</w:t>
      </w:r>
      <w:r w:rsidRPr="0032536D">
        <w:rPr>
          <w:rFonts w:ascii="標楷體" w:hint="eastAsia"/>
        </w:rPr>
        <w:t>泵水頭壓力低</w:t>
      </w:r>
      <w:r w:rsidRPr="0032536D">
        <w:rPr>
          <w:rFonts w:ascii="標楷體"/>
        </w:rPr>
        <w:t>"</w:t>
      </w:r>
      <w:r w:rsidRPr="0032536D">
        <w:rPr>
          <w:rFonts w:ascii="標楷體" w:hint="eastAsia"/>
        </w:rPr>
        <w:t>之警報。</w:t>
      </w:r>
    </w:p>
    <w:p w:rsidR="000D4A92" w:rsidRPr="0032536D" w:rsidRDefault="00F74041" w:rsidP="004079C4">
      <w:pPr>
        <w:pStyle w:val="1-1"/>
        <w:spacing w:beforeLines="100" w:before="240" w:after="0" w:line="400" w:lineRule="exact"/>
        <w:rPr>
          <w:rFonts w:ascii="標楷體" w:hAnsi="標楷體"/>
          <w:b/>
          <w:bCs/>
          <w:szCs w:val="32"/>
        </w:rPr>
      </w:pPr>
      <w:r w:rsidRPr="0032536D">
        <w:rPr>
          <w:rFonts w:ascii="標楷體" w:hAnsi="標楷體" w:hint="eastAsia"/>
          <w:b/>
          <w:bCs/>
          <w:szCs w:val="32"/>
        </w:rPr>
        <w:t>肆</w:t>
      </w:r>
      <w:r w:rsidR="008129EA" w:rsidRPr="0032536D">
        <w:rPr>
          <w:rFonts w:ascii="標楷體" w:hAnsi="標楷體" w:hint="eastAsia"/>
          <w:b/>
          <w:bCs/>
          <w:szCs w:val="32"/>
        </w:rPr>
        <w:t>.</w:t>
      </w:r>
      <w:r w:rsidR="000D4A92" w:rsidRPr="0032536D">
        <w:rPr>
          <w:rFonts w:ascii="標楷體" w:hAnsi="標楷體" w:hint="eastAsia"/>
          <w:b/>
          <w:bCs/>
          <w:szCs w:val="32"/>
        </w:rPr>
        <w:t>自動反應及連鎖</w:t>
      </w:r>
    </w:p>
    <w:p w:rsidR="004079C4" w:rsidRDefault="000D4A92" w:rsidP="004079C4">
      <w:pPr>
        <w:pStyle w:val="3"/>
        <w:numPr>
          <w:ilvl w:val="0"/>
          <w:numId w:val="3"/>
        </w:numPr>
        <w:spacing w:line="400" w:lineRule="atLeast"/>
        <w:ind w:left="1418" w:hanging="565"/>
        <w:rPr>
          <w:rFonts w:ascii="標楷體" w:eastAsia="標楷體" w:hAnsi="標楷體"/>
          <w:sz w:val="28"/>
          <w:szCs w:val="28"/>
        </w:rPr>
      </w:pPr>
      <w:r w:rsidRPr="0032536D">
        <w:rPr>
          <w:rFonts w:ascii="標楷體" w:eastAsia="標楷體" w:hAnsi="標楷體" w:hint="eastAsia"/>
          <w:sz w:val="28"/>
          <w:szCs w:val="28"/>
        </w:rPr>
        <w:t>備用泵若其控制開關置於〝NORMAL〞(正常) 位置</w:t>
      </w:r>
      <w:r w:rsidR="004079C4">
        <w:rPr>
          <w:rFonts w:ascii="標楷體" w:eastAsia="標楷體" w:hAnsi="標楷體" w:hint="eastAsia"/>
          <w:sz w:val="28"/>
          <w:szCs w:val="28"/>
        </w:rPr>
        <w:t>，</w:t>
      </w:r>
      <w:r w:rsidRPr="0032536D">
        <w:rPr>
          <w:rFonts w:ascii="標楷體" w:eastAsia="標楷體" w:hAnsi="標楷體" w:hint="eastAsia"/>
          <w:sz w:val="28"/>
          <w:szCs w:val="28"/>
        </w:rPr>
        <w:t>且 TPCW 水泵選擇開關選擇該泵</w:t>
      </w:r>
      <w:r w:rsidR="004079C4">
        <w:rPr>
          <w:rFonts w:ascii="標楷體" w:eastAsia="標楷體" w:hAnsi="標楷體" w:hint="eastAsia"/>
          <w:sz w:val="28"/>
          <w:szCs w:val="28"/>
        </w:rPr>
        <w:t>，</w:t>
      </w:r>
      <w:r w:rsidRPr="0032536D">
        <w:rPr>
          <w:rFonts w:ascii="標楷體" w:eastAsia="標楷體" w:hAnsi="標楷體" w:hint="eastAsia"/>
          <w:sz w:val="28"/>
          <w:szCs w:val="28"/>
        </w:rPr>
        <w:t>則當泵出口集管其所屬之低壓力開關動作時</w:t>
      </w:r>
      <w:r w:rsidR="004079C4">
        <w:rPr>
          <w:rFonts w:ascii="標楷體" w:eastAsia="標楷體" w:hAnsi="標楷體" w:hint="eastAsia"/>
          <w:sz w:val="28"/>
          <w:szCs w:val="28"/>
        </w:rPr>
        <w:t>，</w:t>
      </w:r>
      <w:r w:rsidRPr="0032536D">
        <w:rPr>
          <w:rFonts w:ascii="標楷體" w:eastAsia="標楷體" w:hAnsi="標楷體" w:hint="eastAsia"/>
          <w:sz w:val="28"/>
          <w:szCs w:val="28"/>
        </w:rPr>
        <w:t>此泵將自動啟動</w:t>
      </w:r>
      <w:r w:rsidR="004079C4">
        <w:rPr>
          <w:rFonts w:ascii="標楷體" w:eastAsia="標楷體" w:hAnsi="標楷體" w:hint="eastAsia"/>
          <w:sz w:val="28"/>
          <w:szCs w:val="28"/>
        </w:rPr>
        <w:t>。</w:t>
      </w:r>
    </w:p>
    <w:p w:rsidR="004079C4" w:rsidRDefault="000D4A92" w:rsidP="004079C4">
      <w:pPr>
        <w:pStyle w:val="3"/>
        <w:numPr>
          <w:ilvl w:val="0"/>
          <w:numId w:val="3"/>
        </w:numPr>
        <w:spacing w:line="400" w:lineRule="atLeast"/>
        <w:ind w:left="1418" w:hanging="565"/>
        <w:rPr>
          <w:rFonts w:ascii="標楷體" w:eastAsia="標楷體" w:hAnsi="標楷體"/>
          <w:sz w:val="28"/>
          <w:szCs w:val="28"/>
        </w:rPr>
      </w:pPr>
      <w:r w:rsidRPr="0032536D">
        <w:rPr>
          <w:rFonts w:ascii="標楷體" w:eastAsia="標楷體" w:hAnsi="標楷體" w:hint="eastAsia"/>
          <w:sz w:val="28"/>
          <w:szCs w:val="28"/>
        </w:rPr>
        <w:t>TPCW 調節槽之補水閥於該槽低水位時開啟</w:t>
      </w:r>
      <w:r w:rsidR="004079C4">
        <w:rPr>
          <w:rFonts w:ascii="標楷體" w:eastAsia="標楷體" w:hAnsi="標楷體" w:hint="eastAsia"/>
          <w:sz w:val="28"/>
          <w:szCs w:val="28"/>
        </w:rPr>
        <w:t>，</w:t>
      </w:r>
      <w:r w:rsidRPr="0032536D">
        <w:rPr>
          <w:rFonts w:ascii="標楷體" w:eastAsia="標楷體" w:hAnsi="標楷體" w:hint="eastAsia"/>
          <w:sz w:val="28"/>
          <w:szCs w:val="28"/>
        </w:rPr>
        <w:t>於低水位信號復歸時關閉之</w:t>
      </w:r>
      <w:r w:rsidR="004079C4">
        <w:rPr>
          <w:rFonts w:ascii="標楷體" w:eastAsia="標楷體" w:hAnsi="標楷體" w:hint="eastAsia"/>
          <w:sz w:val="28"/>
          <w:szCs w:val="28"/>
        </w:rPr>
        <w:t>。</w:t>
      </w:r>
    </w:p>
    <w:p w:rsidR="000D4A92" w:rsidRPr="005A02DF" w:rsidRDefault="000D4A92" w:rsidP="005A02DF">
      <w:pPr>
        <w:pStyle w:val="3"/>
        <w:numPr>
          <w:ilvl w:val="0"/>
          <w:numId w:val="3"/>
        </w:numPr>
        <w:spacing w:line="400" w:lineRule="atLeast"/>
        <w:ind w:left="1418" w:hanging="565"/>
        <w:rPr>
          <w:rFonts w:ascii="標楷體" w:eastAsia="標楷體" w:hAnsi="標楷體"/>
          <w:sz w:val="28"/>
          <w:szCs w:val="28"/>
        </w:rPr>
      </w:pPr>
      <w:r w:rsidRPr="004079C4">
        <w:rPr>
          <w:rFonts w:ascii="標楷體" w:eastAsia="標楷體" w:hAnsi="標楷體" w:hint="eastAsia"/>
          <w:sz w:val="28"/>
          <w:szCs w:val="28"/>
        </w:rPr>
        <w:t>於下列情況下</w:t>
      </w:r>
      <w:r w:rsidR="004079C4">
        <w:rPr>
          <w:rFonts w:ascii="標楷體" w:eastAsia="標楷體" w:hAnsi="標楷體" w:hint="eastAsia"/>
          <w:sz w:val="28"/>
          <w:szCs w:val="28"/>
        </w:rPr>
        <w:t>自動</w:t>
      </w:r>
      <w:r w:rsidRPr="004079C4">
        <w:rPr>
          <w:rFonts w:ascii="標楷體" w:eastAsia="標楷體" w:hAnsi="標楷體" w:hint="eastAsia"/>
          <w:sz w:val="28"/>
          <w:szCs w:val="28"/>
        </w:rPr>
        <w:t>停止運轉 :</w:t>
      </w:r>
    </w:p>
    <w:p w:rsidR="000D4A92" w:rsidRPr="0032536D" w:rsidRDefault="000D4A92" w:rsidP="004079C4">
      <w:pPr>
        <w:pStyle w:val="3"/>
        <w:numPr>
          <w:ilvl w:val="1"/>
          <w:numId w:val="3"/>
        </w:numPr>
        <w:spacing w:line="400" w:lineRule="atLeast"/>
        <w:rPr>
          <w:rFonts w:ascii="標楷體" w:eastAsia="標楷體" w:hAnsi="標楷體"/>
          <w:sz w:val="28"/>
          <w:szCs w:val="28"/>
        </w:rPr>
      </w:pPr>
      <w:r w:rsidRPr="0032536D">
        <w:rPr>
          <w:rFonts w:ascii="標楷體" w:eastAsia="標楷體" w:hAnsi="標楷體" w:hint="eastAsia"/>
          <w:sz w:val="28"/>
          <w:szCs w:val="28"/>
        </w:rPr>
        <w:t>馬達接地</w:t>
      </w:r>
    </w:p>
    <w:p w:rsidR="000D4A92" w:rsidRPr="0032536D" w:rsidRDefault="000D4A92" w:rsidP="004079C4">
      <w:pPr>
        <w:pStyle w:val="3"/>
        <w:numPr>
          <w:ilvl w:val="1"/>
          <w:numId w:val="3"/>
        </w:numPr>
        <w:spacing w:line="400" w:lineRule="atLeast"/>
        <w:rPr>
          <w:rFonts w:ascii="標楷體" w:eastAsia="標楷體" w:hAnsi="標楷體"/>
          <w:sz w:val="28"/>
          <w:szCs w:val="28"/>
        </w:rPr>
      </w:pPr>
      <w:r w:rsidRPr="0032536D">
        <w:rPr>
          <w:rFonts w:ascii="標楷體" w:eastAsia="標楷體" w:hAnsi="標楷體" w:hint="eastAsia"/>
          <w:sz w:val="28"/>
          <w:szCs w:val="28"/>
        </w:rPr>
        <w:lastRenderedPageBreak/>
        <w:t>馬達過電流</w:t>
      </w:r>
    </w:p>
    <w:p w:rsidR="000D4A92" w:rsidRPr="00E72098" w:rsidRDefault="000D4A92" w:rsidP="00EB055D">
      <w:pPr>
        <w:pStyle w:val="3"/>
        <w:numPr>
          <w:ilvl w:val="1"/>
          <w:numId w:val="3"/>
        </w:numPr>
        <w:spacing w:line="400" w:lineRule="atLeast"/>
        <w:rPr>
          <w:rFonts w:ascii="標楷體" w:eastAsia="標楷體" w:hAnsi="標楷體"/>
          <w:sz w:val="28"/>
          <w:szCs w:val="28"/>
        </w:rPr>
      </w:pPr>
      <w:r w:rsidRPr="00E72098">
        <w:rPr>
          <w:rFonts w:ascii="標楷體" w:eastAsia="標楷體" w:hAnsi="標楷體" w:hint="eastAsia"/>
          <w:sz w:val="28"/>
          <w:szCs w:val="28"/>
        </w:rPr>
        <w:t>電壓小於 10％</w:t>
      </w:r>
      <w:r w:rsidR="004079C4" w:rsidRPr="00E72098">
        <w:rPr>
          <w:rFonts w:ascii="標楷體" w:eastAsia="標楷體" w:hAnsi="標楷體" w:hint="eastAsia"/>
          <w:sz w:val="28"/>
          <w:szCs w:val="28"/>
        </w:rPr>
        <w:t>，</w:t>
      </w:r>
      <w:r w:rsidRPr="00E72098">
        <w:rPr>
          <w:rFonts w:ascii="標楷體" w:eastAsia="標楷體" w:hAnsi="標楷體" w:hint="eastAsia"/>
          <w:sz w:val="28"/>
          <w:szCs w:val="28"/>
        </w:rPr>
        <w:t>但</w:t>
      </w:r>
      <w:r w:rsidR="00EB055D" w:rsidRPr="00EB055D">
        <w:rPr>
          <w:rFonts w:ascii="標楷體" w:eastAsia="標楷體" w:hAnsi="標楷體"/>
          <w:sz w:val="28"/>
          <w:szCs w:val="28"/>
        </w:rPr>
        <w:t>TPCW</w:t>
      </w:r>
      <w:r w:rsidR="00E72098" w:rsidRPr="00E72098">
        <w:rPr>
          <w:rFonts w:ascii="標楷體" w:eastAsia="標楷體" w:hAnsi="標楷體" w:hint="eastAsia"/>
          <w:sz w:val="28"/>
          <w:szCs w:val="28"/>
        </w:rPr>
        <w:t>泵A</w:t>
      </w:r>
      <w:r w:rsidR="00E72098">
        <w:rPr>
          <w:rFonts w:ascii="標楷體" w:eastAsia="標楷體" w:hAnsi="標楷體" w:hint="eastAsia"/>
          <w:sz w:val="28"/>
          <w:szCs w:val="28"/>
        </w:rPr>
        <w:t>台</w:t>
      </w:r>
      <w:r w:rsidRPr="00E72098">
        <w:rPr>
          <w:rFonts w:ascii="標楷體" w:eastAsia="標楷體" w:hAnsi="標楷體" w:hint="eastAsia"/>
          <w:sz w:val="28"/>
          <w:szCs w:val="28"/>
        </w:rPr>
        <w:t>於 LOCA (</w:t>
      </w:r>
      <w:proofErr w:type="gramStart"/>
      <w:r w:rsidRPr="00E72098">
        <w:rPr>
          <w:rFonts w:ascii="標楷體" w:eastAsia="標楷體" w:hAnsi="標楷體" w:hint="eastAsia"/>
          <w:sz w:val="28"/>
          <w:szCs w:val="28"/>
        </w:rPr>
        <w:t>喪失爐水事故</w:t>
      </w:r>
      <w:proofErr w:type="gramEnd"/>
      <w:r w:rsidRPr="00E72098">
        <w:rPr>
          <w:rFonts w:ascii="標楷體" w:eastAsia="標楷體" w:hAnsi="標楷體" w:hint="eastAsia"/>
          <w:sz w:val="28"/>
          <w:szCs w:val="28"/>
        </w:rPr>
        <w:t>) 情況下</w:t>
      </w:r>
      <w:r w:rsidR="004079C4" w:rsidRPr="00E72098">
        <w:rPr>
          <w:rFonts w:ascii="標楷體" w:eastAsia="標楷體" w:hAnsi="標楷體" w:hint="eastAsia"/>
          <w:sz w:val="28"/>
          <w:szCs w:val="28"/>
        </w:rPr>
        <w:t>，</w:t>
      </w:r>
      <w:r w:rsidRPr="00E72098">
        <w:rPr>
          <w:rFonts w:ascii="標楷體" w:eastAsia="標楷體" w:hAnsi="標楷體" w:hint="eastAsia"/>
          <w:sz w:val="28"/>
          <w:szCs w:val="28"/>
        </w:rPr>
        <w:t>如果其電源可由啟動變壓器或緊急啟動變壓器供電時, 將不會因</w:t>
      </w:r>
      <w:proofErr w:type="gramStart"/>
      <w:r w:rsidRPr="00E72098">
        <w:rPr>
          <w:rFonts w:ascii="標楷體" w:eastAsia="標楷體" w:hAnsi="標楷體" w:hint="eastAsia"/>
          <w:sz w:val="28"/>
          <w:szCs w:val="28"/>
        </w:rPr>
        <w:t>〝</w:t>
      </w:r>
      <w:proofErr w:type="gramEnd"/>
      <w:r w:rsidRPr="00E72098">
        <w:rPr>
          <w:rFonts w:ascii="標楷體" w:eastAsia="標楷體" w:hAnsi="標楷體" w:hint="eastAsia"/>
          <w:sz w:val="28"/>
          <w:szCs w:val="28"/>
        </w:rPr>
        <w:t>低電壓</w:t>
      </w:r>
      <w:proofErr w:type="gramStart"/>
      <w:r w:rsidRPr="00E72098">
        <w:rPr>
          <w:rFonts w:ascii="標楷體" w:eastAsia="標楷體" w:hAnsi="標楷體" w:hint="eastAsia"/>
          <w:sz w:val="28"/>
          <w:szCs w:val="28"/>
        </w:rPr>
        <w:t>〞</w:t>
      </w:r>
      <w:proofErr w:type="gramEnd"/>
      <w:r w:rsidRPr="00E72098">
        <w:rPr>
          <w:rFonts w:ascii="標楷體" w:eastAsia="標楷體" w:hAnsi="標楷體" w:hint="eastAsia"/>
          <w:sz w:val="28"/>
          <w:szCs w:val="28"/>
        </w:rPr>
        <w:t>而跳脫</w:t>
      </w:r>
      <w:r w:rsidR="00487275">
        <w:rPr>
          <w:rFonts w:ascii="標楷體" w:eastAsia="標楷體" w:hAnsi="標楷體" w:hint="eastAsia"/>
          <w:sz w:val="28"/>
          <w:szCs w:val="28"/>
        </w:rPr>
        <w:t>。</w:t>
      </w:r>
    </w:p>
    <w:p w:rsidR="00F263B8" w:rsidRPr="0032536D" w:rsidRDefault="000D4A92" w:rsidP="00EB055D">
      <w:pPr>
        <w:pStyle w:val="1"/>
        <w:numPr>
          <w:ilvl w:val="1"/>
          <w:numId w:val="3"/>
        </w:numPr>
        <w:spacing w:before="0" w:after="0" w:line="400" w:lineRule="atLeast"/>
        <w:rPr>
          <w:rFonts w:ascii="標楷體" w:hAnsi="標楷體"/>
          <w:szCs w:val="28"/>
        </w:rPr>
      </w:pPr>
      <w:r w:rsidRPr="0032536D">
        <w:rPr>
          <w:rFonts w:ascii="標楷體" w:hAnsi="標楷體" w:hint="eastAsia"/>
          <w:szCs w:val="28"/>
        </w:rPr>
        <w:t xml:space="preserve">LOCA </w:t>
      </w:r>
      <w:proofErr w:type="gramStart"/>
      <w:r w:rsidRPr="0032536D">
        <w:rPr>
          <w:rFonts w:ascii="標楷體" w:hAnsi="標楷體" w:hint="eastAsia"/>
          <w:szCs w:val="28"/>
        </w:rPr>
        <w:t>僅跳脫</w:t>
      </w:r>
      <w:proofErr w:type="gramEnd"/>
      <w:r w:rsidR="00EB055D" w:rsidRPr="00EB055D">
        <w:rPr>
          <w:rFonts w:ascii="標楷體" w:hAnsi="標楷體"/>
          <w:szCs w:val="28"/>
        </w:rPr>
        <w:t>TPCW</w:t>
      </w:r>
      <w:r w:rsidR="00E72098" w:rsidRPr="00E72098">
        <w:rPr>
          <w:rFonts w:ascii="標楷體" w:hAnsi="標楷體" w:hint="eastAsia"/>
          <w:szCs w:val="28"/>
        </w:rPr>
        <w:t>泵</w:t>
      </w:r>
      <w:r w:rsidR="00E72098">
        <w:rPr>
          <w:rFonts w:ascii="標楷體" w:hAnsi="標楷體" w:hint="eastAsia"/>
          <w:szCs w:val="28"/>
        </w:rPr>
        <w:t>B台</w:t>
      </w:r>
      <w:r w:rsidR="004079C4">
        <w:rPr>
          <w:rFonts w:ascii="標楷體" w:hAnsi="標楷體" w:hint="eastAsia"/>
          <w:szCs w:val="28"/>
        </w:rPr>
        <w:t>，</w:t>
      </w:r>
      <w:r w:rsidRPr="0032536D">
        <w:rPr>
          <w:rFonts w:ascii="標楷體" w:hAnsi="標楷體" w:hint="eastAsia"/>
          <w:szCs w:val="28"/>
        </w:rPr>
        <w:t>若此泵之電源能由啟動變壓器或緊急啟動變壓器供電時</w:t>
      </w:r>
      <w:r w:rsidR="004079C4">
        <w:rPr>
          <w:rFonts w:ascii="標楷體" w:hAnsi="標楷體" w:hint="eastAsia"/>
          <w:szCs w:val="28"/>
        </w:rPr>
        <w:t>，</w:t>
      </w:r>
      <w:r w:rsidRPr="0032536D">
        <w:rPr>
          <w:rFonts w:ascii="標楷體" w:hAnsi="標楷體" w:hint="eastAsia"/>
          <w:szCs w:val="28"/>
        </w:rPr>
        <w:t>則經1秒鐘之延遲後</w:t>
      </w:r>
      <w:r w:rsidR="004079C4">
        <w:rPr>
          <w:rFonts w:ascii="標楷體" w:hAnsi="標楷體" w:hint="eastAsia"/>
          <w:szCs w:val="28"/>
        </w:rPr>
        <w:t>，</w:t>
      </w:r>
      <w:r w:rsidRPr="0032536D">
        <w:rPr>
          <w:rFonts w:ascii="標楷體" w:hAnsi="標楷體" w:hint="eastAsia"/>
          <w:szCs w:val="28"/>
        </w:rPr>
        <w:t>可以重新再啟動</w:t>
      </w:r>
      <w:r w:rsidR="004079C4">
        <w:rPr>
          <w:rFonts w:ascii="標楷體" w:hAnsi="標楷體" w:hint="eastAsia"/>
          <w:szCs w:val="28"/>
        </w:rPr>
        <w:t>。</w:t>
      </w:r>
      <w:r w:rsidRPr="0032536D">
        <w:rPr>
          <w:rFonts w:ascii="標楷體" w:hAnsi="標楷體"/>
          <w:szCs w:val="28"/>
        </w:rPr>
        <w:t xml:space="preserve">  </w:t>
      </w: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EB055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5A07A4">
      <w:pPr>
        <w:pStyle w:val="1"/>
        <w:ind w:left="0" w:firstLine="0"/>
        <w:rPr>
          <w:rFonts w:ascii="標楷體"/>
        </w:rPr>
      </w:pPr>
    </w:p>
    <w:p w:rsidR="005A07A4" w:rsidRPr="0032536D" w:rsidRDefault="005A07A4" w:rsidP="005A07A4">
      <w:pPr>
        <w:pStyle w:val="1"/>
        <w:ind w:left="0" w:firstLine="0"/>
        <w:rPr>
          <w:rFonts w:ascii="標楷體"/>
        </w:rPr>
      </w:pPr>
    </w:p>
    <w:p w:rsidR="005A07A4" w:rsidRPr="0032536D" w:rsidRDefault="005A07A4" w:rsidP="005A07A4">
      <w:pPr>
        <w:pStyle w:val="1"/>
        <w:ind w:left="0" w:firstLine="0"/>
        <w:rPr>
          <w:rFonts w:ascii="標楷體"/>
        </w:rPr>
      </w:pPr>
    </w:p>
    <w:p w:rsidR="005A07A4" w:rsidRPr="0032536D" w:rsidRDefault="005A07A4" w:rsidP="005A07A4">
      <w:pPr>
        <w:pStyle w:val="1"/>
        <w:ind w:left="0" w:firstLine="0"/>
        <w:rPr>
          <w:rFonts w:ascii="標楷體"/>
        </w:rPr>
      </w:pPr>
    </w:p>
    <w:p w:rsidR="005A07A4" w:rsidRPr="0032536D" w:rsidRDefault="005A07A4" w:rsidP="005A07A4">
      <w:pPr>
        <w:pStyle w:val="1"/>
        <w:ind w:left="0" w:firstLine="0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5A07A4" w:rsidRPr="0032536D" w:rsidRDefault="005A07A4" w:rsidP="000D4A92">
      <w:pPr>
        <w:pStyle w:val="1"/>
        <w:ind w:leftChars="298" w:left="986" w:hangingChars="83" w:hanging="241"/>
        <w:rPr>
          <w:rFonts w:ascii="標楷體"/>
        </w:rPr>
      </w:pPr>
    </w:p>
    <w:p w:rsidR="00AB21DE" w:rsidRPr="0032536D" w:rsidRDefault="00AB21DE" w:rsidP="000D4A92">
      <w:pPr>
        <w:pStyle w:val="1"/>
        <w:ind w:leftChars="298" w:left="986" w:hangingChars="83" w:hanging="241"/>
        <w:rPr>
          <w:rFonts w:ascii="標楷體"/>
        </w:rPr>
      </w:pPr>
    </w:p>
    <w:sectPr w:rsidR="00AB21DE" w:rsidRPr="0032536D" w:rsidSect="00497AC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134" w:header="851" w:footer="680" w:gutter="454"/>
      <w:pgNumType w:start="3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4C" w:rsidRDefault="0019484C">
      <w:r>
        <w:separator/>
      </w:r>
    </w:p>
  </w:endnote>
  <w:endnote w:type="continuationSeparator" w:id="0">
    <w:p w:rsidR="0019484C" w:rsidRDefault="001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1" w:rsidRDefault="000613EA" w:rsidP="004D0C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0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C41" w:rsidRDefault="004D0C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1" w:rsidRDefault="006B2C55" w:rsidP="006B2C55">
    <w:pPr>
      <w:pStyle w:val="a6"/>
      <w:framePr w:w="721" w:wrap="around" w:vAnchor="text" w:hAnchor="page" w:x="5761" w:y="-5"/>
      <w:ind w:firstLineChars="50" w:firstLine="105"/>
      <w:jc w:val="center"/>
      <w:rPr>
        <w:rStyle w:val="a5"/>
      </w:rPr>
    </w:pPr>
    <w:r>
      <w:rPr>
        <w:rStyle w:val="a5"/>
        <w:rFonts w:hint="eastAsia"/>
      </w:rPr>
      <w:t xml:space="preserve">- </w:t>
    </w:r>
    <w:r w:rsidR="000613EA">
      <w:rPr>
        <w:rStyle w:val="a5"/>
      </w:rPr>
      <w:fldChar w:fldCharType="begin"/>
    </w:r>
    <w:r w:rsidR="004D0C41">
      <w:rPr>
        <w:rStyle w:val="a5"/>
      </w:rPr>
      <w:instrText xml:space="preserve">PAGE  </w:instrText>
    </w:r>
    <w:r w:rsidR="000613EA">
      <w:rPr>
        <w:rStyle w:val="a5"/>
      </w:rPr>
      <w:fldChar w:fldCharType="separate"/>
    </w:r>
    <w:r w:rsidR="005A02DF">
      <w:rPr>
        <w:rStyle w:val="a5"/>
        <w:noProof/>
      </w:rPr>
      <w:t>356</w:t>
    </w:r>
    <w:r w:rsidR="000613EA"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  <w:p w:rsidR="004D0C41" w:rsidRDefault="004D0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4C" w:rsidRDefault="0019484C">
      <w:r>
        <w:separator/>
      </w:r>
    </w:p>
  </w:footnote>
  <w:footnote w:type="continuationSeparator" w:id="0">
    <w:p w:rsidR="0019484C" w:rsidRDefault="0019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EA" w:rsidRDefault="000613EA" w:rsidP="008129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9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9EA" w:rsidRDefault="008129EA" w:rsidP="008129E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EA" w:rsidRPr="00A10734" w:rsidRDefault="008129EA" w:rsidP="008129EA">
    <w:pPr>
      <w:pStyle w:val="a4"/>
      <w:ind w:right="360"/>
      <w:jc w:val="center"/>
      <w:rPr>
        <w:rFonts w:ascii="標楷體" w:eastAsia="標楷體" w:hAnsi="標楷體"/>
      </w:rPr>
    </w:pPr>
    <w:r w:rsidRPr="00A10734">
      <w:rPr>
        <w:rFonts w:ascii="標楷體" w:eastAsia="標楷體" w:hAnsi="標楷體" w:hint="eastAsia"/>
      </w:rPr>
      <w:t>第二十五章 汽機廠房冷卻水系統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7A5"/>
    <w:multiLevelType w:val="hybridMultilevel"/>
    <w:tmpl w:val="6FBAAFDA"/>
    <w:lvl w:ilvl="0" w:tplc="779C41DE">
      <w:start w:val="1"/>
      <w:numFmt w:val="taiwaneseCountingThousand"/>
      <w:lvlText w:val="%1.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">
    <w:nsid w:val="306A1F68"/>
    <w:multiLevelType w:val="hybridMultilevel"/>
    <w:tmpl w:val="5E9AD7C8"/>
    <w:lvl w:ilvl="0" w:tplc="FFFFFFFF">
      <w:start w:val="1"/>
      <w:numFmt w:val="ideographLegalTraditional"/>
      <w:pStyle w:val="a"/>
      <w:lvlText w:val="%1、"/>
      <w:lvlJc w:val="left"/>
      <w:pPr>
        <w:tabs>
          <w:tab w:val="num" w:pos="2210"/>
        </w:tabs>
        <w:ind w:left="2210" w:hanging="7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FFFFFFF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E75596"/>
    <w:multiLevelType w:val="hybridMultilevel"/>
    <w:tmpl w:val="D34E0552"/>
    <w:lvl w:ilvl="0" w:tplc="04090015">
      <w:start w:val="1"/>
      <w:numFmt w:val="taiwaneseCountingThousand"/>
      <w:lvlText w:val="%1、"/>
      <w:lvlJc w:val="left"/>
      <w:pPr>
        <w:ind w:left="1333" w:hanging="480"/>
      </w:pPr>
    </w:lvl>
    <w:lvl w:ilvl="1" w:tplc="5324E1F0">
      <w:start w:val="1"/>
      <w:numFmt w:val="decimal"/>
      <w:lvlText w:val="%2."/>
      <w:lvlJc w:val="left"/>
      <w:pPr>
        <w:ind w:left="16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3">
    <w:nsid w:val="630B5B67"/>
    <w:multiLevelType w:val="hybridMultilevel"/>
    <w:tmpl w:val="121E4EC0"/>
    <w:lvl w:ilvl="0" w:tplc="B5C490D8">
      <w:start w:val="1"/>
      <w:numFmt w:val="decimal"/>
      <w:lvlText w:val="(%1)"/>
      <w:lvlJc w:val="left"/>
      <w:pPr>
        <w:tabs>
          <w:tab w:val="num" w:pos="1615"/>
        </w:tabs>
        <w:ind w:left="16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5"/>
        </w:tabs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5"/>
        </w:tabs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5"/>
        </w:tabs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5"/>
        </w:tabs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5"/>
        </w:tabs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5"/>
        </w:tabs>
        <w:ind w:left="521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4B"/>
    <w:rsid w:val="000613EA"/>
    <w:rsid w:val="000D4A92"/>
    <w:rsid w:val="00101B4B"/>
    <w:rsid w:val="0018626D"/>
    <w:rsid w:val="0019484C"/>
    <w:rsid w:val="001E3F13"/>
    <w:rsid w:val="00271205"/>
    <w:rsid w:val="0032536D"/>
    <w:rsid w:val="00340153"/>
    <w:rsid w:val="00341EFE"/>
    <w:rsid w:val="00393DA8"/>
    <w:rsid w:val="003E2738"/>
    <w:rsid w:val="004079C4"/>
    <w:rsid w:val="00422BEB"/>
    <w:rsid w:val="00487275"/>
    <w:rsid w:val="00497ACF"/>
    <w:rsid w:val="004D0C41"/>
    <w:rsid w:val="00516D33"/>
    <w:rsid w:val="005767CC"/>
    <w:rsid w:val="00597038"/>
    <w:rsid w:val="005A02DF"/>
    <w:rsid w:val="005A07A4"/>
    <w:rsid w:val="005C6894"/>
    <w:rsid w:val="006022A5"/>
    <w:rsid w:val="00632DA7"/>
    <w:rsid w:val="00641AE1"/>
    <w:rsid w:val="006B2C55"/>
    <w:rsid w:val="006C4E4B"/>
    <w:rsid w:val="00716625"/>
    <w:rsid w:val="00774E18"/>
    <w:rsid w:val="007A099C"/>
    <w:rsid w:val="007C5EEE"/>
    <w:rsid w:val="008129EA"/>
    <w:rsid w:val="0084011D"/>
    <w:rsid w:val="00874C75"/>
    <w:rsid w:val="008A62F5"/>
    <w:rsid w:val="008C14AD"/>
    <w:rsid w:val="0092053A"/>
    <w:rsid w:val="00940493"/>
    <w:rsid w:val="00A10734"/>
    <w:rsid w:val="00A35FE5"/>
    <w:rsid w:val="00A513FB"/>
    <w:rsid w:val="00A67442"/>
    <w:rsid w:val="00AB21DE"/>
    <w:rsid w:val="00AC0A75"/>
    <w:rsid w:val="00AC0FF9"/>
    <w:rsid w:val="00AD1E52"/>
    <w:rsid w:val="00B07372"/>
    <w:rsid w:val="00B5713E"/>
    <w:rsid w:val="00B6230E"/>
    <w:rsid w:val="00BA68EE"/>
    <w:rsid w:val="00C1562A"/>
    <w:rsid w:val="00C40206"/>
    <w:rsid w:val="00C77F62"/>
    <w:rsid w:val="00CA4A96"/>
    <w:rsid w:val="00CA6926"/>
    <w:rsid w:val="00CD55F5"/>
    <w:rsid w:val="00CF54E6"/>
    <w:rsid w:val="00CF663B"/>
    <w:rsid w:val="00CF6E5F"/>
    <w:rsid w:val="00D001B4"/>
    <w:rsid w:val="00D346AF"/>
    <w:rsid w:val="00D64476"/>
    <w:rsid w:val="00E72098"/>
    <w:rsid w:val="00EB055D"/>
    <w:rsid w:val="00F263B8"/>
    <w:rsid w:val="00F64961"/>
    <w:rsid w:val="00F74041"/>
    <w:rsid w:val="00F77389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A92"/>
    <w:pPr>
      <w:widowControl w:val="0"/>
      <w:adjustRightInd w:val="0"/>
      <w:spacing w:line="384" w:lineRule="exact"/>
      <w:textAlignment w:val="baseline"/>
    </w:pPr>
    <w:rPr>
      <w:rFonts w:eastAsia="細明體"/>
      <w:spacing w:val="1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壹"/>
    <w:basedOn w:val="a0"/>
    <w:rsid w:val="000D4A92"/>
    <w:pPr>
      <w:numPr>
        <w:numId w:val="1"/>
      </w:numPr>
      <w:spacing w:before="40" w:after="40" w:line="0" w:lineRule="atLeast"/>
    </w:pPr>
    <w:rPr>
      <w:rFonts w:eastAsia="標楷體"/>
      <w:b/>
      <w:sz w:val="36"/>
    </w:rPr>
  </w:style>
  <w:style w:type="paragraph" w:customStyle="1" w:styleId="1-1">
    <w:name w:val="1-1"/>
    <w:basedOn w:val="a"/>
    <w:rsid w:val="000D4A92"/>
    <w:pPr>
      <w:numPr>
        <w:numId w:val="0"/>
      </w:numPr>
      <w:ind w:left="397"/>
    </w:pPr>
    <w:rPr>
      <w:b w:val="0"/>
      <w:sz w:val="32"/>
    </w:rPr>
  </w:style>
  <w:style w:type="paragraph" w:customStyle="1" w:styleId="1">
    <w:name w:val="1"/>
    <w:basedOn w:val="a0"/>
    <w:rsid w:val="000D4A92"/>
    <w:pPr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3">
    <w:name w:val="3程序書內文"/>
    <w:basedOn w:val="a0"/>
    <w:rsid w:val="000D4A92"/>
    <w:pPr>
      <w:spacing w:line="500" w:lineRule="exact"/>
      <w:ind w:left="120"/>
    </w:pPr>
    <w:rPr>
      <w:rFonts w:ascii="細明體" w:hAnsi="Arial Narrow"/>
      <w:spacing w:val="0"/>
    </w:rPr>
  </w:style>
  <w:style w:type="paragraph" w:styleId="a4">
    <w:name w:val="header"/>
    <w:basedOn w:val="a0"/>
    <w:rsid w:val="008129E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8129EA"/>
  </w:style>
  <w:style w:type="paragraph" w:styleId="a6">
    <w:name w:val="footer"/>
    <w:basedOn w:val="a0"/>
    <w:rsid w:val="008129E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樣式1"/>
    <w:basedOn w:val="a"/>
    <w:rsid w:val="00632DA7"/>
    <w:pPr>
      <w:numPr>
        <w:numId w:val="0"/>
      </w:numPr>
      <w:spacing w:before="0" w:after="0" w:line="400" w:lineRule="exact"/>
      <w:ind w:left="1429"/>
    </w:pPr>
    <w:rPr>
      <w:rFonts w:ascii="標楷體"/>
      <w:color w:val="0000FF"/>
      <w:sz w:val="40"/>
      <w:szCs w:val="36"/>
    </w:rPr>
  </w:style>
  <w:style w:type="paragraph" w:customStyle="1" w:styleId="2">
    <w:name w:val="樣式2"/>
    <w:basedOn w:val="1-1"/>
    <w:rsid w:val="0084011D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30">
    <w:name w:val="樣式3"/>
    <w:basedOn w:val="1-1"/>
    <w:rsid w:val="00BA68EE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4">
    <w:name w:val="樣式4"/>
    <w:basedOn w:val="1-1"/>
    <w:rsid w:val="00BA68EE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5">
    <w:name w:val="樣式5"/>
    <w:basedOn w:val="1"/>
    <w:rsid w:val="00874C75"/>
    <w:pPr>
      <w:spacing w:before="0" w:after="0" w:line="400" w:lineRule="exact"/>
    </w:pPr>
    <w:rPr>
      <w:rFonts w:ascii="標楷體"/>
      <w:sz w:val="32"/>
    </w:rPr>
  </w:style>
  <w:style w:type="paragraph" w:customStyle="1" w:styleId="6">
    <w:name w:val="樣式6"/>
    <w:basedOn w:val="1-1"/>
    <w:rsid w:val="00B07372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7">
    <w:name w:val="樣式7"/>
    <w:basedOn w:val="a"/>
    <w:rsid w:val="00C77F62"/>
    <w:pPr>
      <w:numPr>
        <w:numId w:val="0"/>
      </w:numPr>
      <w:spacing w:before="0" w:after="0" w:line="400" w:lineRule="exact"/>
      <w:ind w:left="1430"/>
    </w:pPr>
    <w:rPr>
      <w:rFonts w:ascii="標楷體"/>
      <w:color w:val="0000FF"/>
      <w:sz w:val="40"/>
      <w:szCs w:val="36"/>
    </w:rPr>
  </w:style>
  <w:style w:type="paragraph" w:customStyle="1" w:styleId="8">
    <w:name w:val="樣式8"/>
    <w:basedOn w:val="a"/>
    <w:rsid w:val="00C77F62"/>
    <w:pPr>
      <w:numPr>
        <w:numId w:val="0"/>
      </w:numPr>
      <w:spacing w:beforeLines="200" w:afterLines="200" w:line="400" w:lineRule="exact"/>
      <w:ind w:left="1429"/>
    </w:pPr>
    <w:rPr>
      <w:rFonts w:ascii="標楷體"/>
      <w:color w:val="0000FF"/>
      <w:sz w:val="40"/>
      <w:szCs w:val="36"/>
    </w:rPr>
  </w:style>
  <w:style w:type="paragraph" w:customStyle="1" w:styleId="9">
    <w:name w:val="樣式9"/>
    <w:basedOn w:val="1-1"/>
    <w:rsid w:val="00C77F62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a7">
    <w:name w:val="(a)"/>
    <w:basedOn w:val="a0"/>
    <w:rsid w:val="00AC0A75"/>
    <w:pPr>
      <w:spacing w:before="40" w:after="40" w:line="0" w:lineRule="atLeast"/>
      <w:ind w:left="2030" w:hanging="783"/>
    </w:pPr>
    <w:rPr>
      <w:rFonts w:eastAsia="標楷體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497AC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97ACF"/>
    <w:rPr>
      <w:rFonts w:ascii="Cambria" w:eastAsia="新細明體" w:hAnsi="Cambria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A92"/>
    <w:pPr>
      <w:widowControl w:val="0"/>
      <w:adjustRightInd w:val="0"/>
      <w:spacing w:line="384" w:lineRule="exact"/>
      <w:textAlignment w:val="baseline"/>
    </w:pPr>
    <w:rPr>
      <w:rFonts w:eastAsia="細明體"/>
      <w:spacing w:val="1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壹"/>
    <w:basedOn w:val="a0"/>
    <w:rsid w:val="000D4A92"/>
    <w:pPr>
      <w:numPr>
        <w:numId w:val="1"/>
      </w:numPr>
      <w:spacing w:before="40" w:after="40" w:line="0" w:lineRule="atLeast"/>
    </w:pPr>
    <w:rPr>
      <w:rFonts w:eastAsia="標楷體"/>
      <w:b/>
      <w:sz w:val="36"/>
    </w:rPr>
  </w:style>
  <w:style w:type="paragraph" w:customStyle="1" w:styleId="1-1">
    <w:name w:val="1-1"/>
    <w:basedOn w:val="a"/>
    <w:rsid w:val="000D4A92"/>
    <w:pPr>
      <w:numPr>
        <w:numId w:val="0"/>
      </w:numPr>
      <w:ind w:left="397"/>
    </w:pPr>
    <w:rPr>
      <w:b w:val="0"/>
      <w:sz w:val="32"/>
    </w:rPr>
  </w:style>
  <w:style w:type="paragraph" w:customStyle="1" w:styleId="1">
    <w:name w:val="1"/>
    <w:basedOn w:val="a0"/>
    <w:rsid w:val="000D4A92"/>
    <w:pPr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3">
    <w:name w:val="3程序書內文"/>
    <w:basedOn w:val="a0"/>
    <w:rsid w:val="000D4A92"/>
    <w:pPr>
      <w:spacing w:line="500" w:lineRule="exact"/>
      <w:ind w:left="120"/>
    </w:pPr>
    <w:rPr>
      <w:rFonts w:ascii="細明體" w:hAnsi="Arial Narrow"/>
      <w:spacing w:val="0"/>
    </w:rPr>
  </w:style>
  <w:style w:type="paragraph" w:styleId="a4">
    <w:name w:val="header"/>
    <w:basedOn w:val="a0"/>
    <w:rsid w:val="008129E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8129EA"/>
  </w:style>
  <w:style w:type="paragraph" w:styleId="a6">
    <w:name w:val="footer"/>
    <w:basedOn w:val="a0"/>
    <w:rsid w:val="008129E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樣式1"/>
    <w:basedOn w:val="a"/>
    <w:rsid w:val="00632DA7"/>
    <w:pPr>
      <w:numPr>
        <w:numId w:val="0"/>
      </w:numPr>
      <w:spacing w:before="0" w:after="0" w:line="400" w:lineRule="exact"/>
      <w:ind w:left="1429"/>
    </w:pPr>
    <w:rPr>
      <w:rFonts w:ascii="標楷體"/>
      <w:color w:val="0000FF"/>
      <w:sz w:val="40"/>
      <w:szCs w:val="36"/>
    </w:rPr>
  </w:style>
  <w:style w:type="paragraph" w:customStyle="1" w:styleId="2">
    <w:name w:val="樣式2"/>
    <w:basedOn w:val="1-1"/>
    <w:rsid w:val="0084011D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30">
    <w:name w:val="樣式3"/>
    <w:basedOn w:val="1-1"/>
    <w:rsid w:val="00BA68EE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4">
    <w:name w:val="樣式4"/>
    <w:basedOn w:val="1-1"/>
    <w:rsid w:val="00BA68EE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5">
    <w:name w:val="樣式5"/>
    <w:basedOn w:val="1"/>
    <w:rsid w:val="00874C75"/>
    <w:pPr>
      <w:spacing w:before="0" w:after="0" w:line="400" w:lineRule="exact"/>
    </w:pPr>
    <w:rPr>
      <w:rFonts w:ascii="標楷體"/>
      <w:sz w:val="32"/>
    </w:rPr>
  </w:style>
  <w:style w:type="paragraph" w:customStyle="1" w:styleId="6">
    <w:name w:val="樣式6"/>
    <w:basedOn w:val="1-1"/>
    <w:rsid w:val="00B07372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7">
    <w:name w:val="樣式7"/>
    <w:basedOn w:val="a"/>
    <w:rsid w:val="00C77F62"/>
    <w:pPr>
      <w:numPr>
        <w:numId w:val="0"/>
      </w:numPr>
      <w:spacing w:before="0" w:after="0" w:line="400" w:lineRule="exact"/>
      <w:ind w:left="1430"/>
    </w:pPr>
    <w:rPr>
      <w:rFonts w:ascii="標楷體"/>
      <w:color w:val="0000FF"/>
      <w:sz w:val="40"/>
      <w:szCs w:val="36"/>
    </w:rPr>
  </w:style>
  <w:style w:type="paragraph" w:customStyle="1" w:styleId="8">
    <w:name w:val="樣式8"/>
    <w:basedOn w:val="a"/>
    <w:rsid w:val="00C77F62"/>
    <w:pPr>
      <w:numPr>
        <w:numId w:val="0"/>
      </w:numPr>
      <w:spacing w:beforeLines="200" w:afterLines="200" w:line="400" w:lineRule="exact"/>
      <w:ind w:left="1429"/>
    </w:pPr>
    <w:rPr>
      <w:rFonts w:ascii="標楷體"/>
      <w:color w:val="0000FF"/>
      <w:sz w:val="40"/>
      <w:szCs w:val="36"/>
    </w:rPr>
  </w:style>
  <w:style w:type="paragraph" w:customStyle="1" w:styleId="9">
    <w:name w:val="樣式9"/>
    <w:basedOn w:val="1-1"/>
    <w:rsid w:val="00C77F62"/>
    <w:pPr>
      <w:tabs>
        <w:tab w:val="left" w:pos="5330"/>
      </w:tabs>
      <w:spacing w:before="0" w:after="0" w:line="400" w:lineRule="exact"/>
    </w:pPr>
    <w:rPr>
      <w:rFonts w:ascii="標楷體"/>
      <w:b/>
      <w:color w:val="800000"/>
      <w:sz w:val="36"/>
    </w:rPr>
  </w:style>
  <w:style w:type="paragraph" w:customStyle="1" w:styleId="a7">
    <w:name w:val="(a)"/>
    <w:basedOn w:val="a0"/>
    <w:rsid w:val="00AC0A75"/>
    <w:pPr>
      <w:spacing w:before="40" w:after="40" w:line="0" w:lineRule="atLeast"/>
      <w:ind w:left="2030" w:hanging="783"/>
    </w:pPr>
    <w:rPr>
      <w:rFonts w:eastAsia="標楷體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497AC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97ACF"/>
    <w:rPr>
      <w:rFonts w:ascii="Cambria" w:eastAsia="新細明體" w:hAnsi="Cambria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>Ks&amp;TC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第二十五章 汽機廠房冷卻水系統(簡稱TPCW)</dc:title>
  <dc:creator>訓練中心</dc:creator>
  <cp:lastModifiedBy>EOF_1</cp:lastModifiedBy>
  <cp:revision>4</cp:revision>
  <cp:lastPrinted>2013-11-18T04:25:00Z</cp:lastPrinted>
  <dcterms:created xsi:type="dcterms:W3CDTF">2018-01-28T02:12:00Z</dcterms:created>
  <dcterms:modified xsi:type="dcterms:W3CDTF">2018-01-28T02:14:00Z</dcterms:modified>
</cp:coreProperties>
</file>