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F0A74" w14:textId="77777777" w:rsidR="00D8102D" w:rsidRPr="00050F35" w:rsidRDefault="00A3301C">
      <w:pPr>
        <w:pStyle w:val="a4"/>
        <w:spacing w:line="420" w:lineRule="exact"/>
        <w:ind w:left="799" w:hanging="420"/>
      </w:pPr>
      <w:r w:rsidRPr="00050F35">
        <w:rPr>
          <w:b/>
          <w:bCs/>
          <w:color w:val="000000"/>
          <w:spacing w:val="0"/>
          <w:sz w:val="28"/>
          <w:szCs w:val="28"/>
        </w:rPr>
        <w:t>三、關於</w:t>
      </w:r>
      <w:r w:rsidRPr="00050F35">
        <w:rPr>
          <w:b/>
          <w:color w:val="000000"/>
          <w:spacing w:val="0"/>
          <w:sz w:val="28"/>
          <w:szCs w:val="28"/>
        </w:rPr>
        <w:t>經營管理</w:t>
      </w:r>
      <w:r w:rsidRPr="00050F35">
        <w:rPr>
          <w:b/>
          <w:bCs/>
          <w:color w:val="000000"/>
          <w:spacing w:val="0"/>
          <w:sz w:val="28"/>
          <w:szCs w:val="28"/>
        </w:rPr>
        <w:t>者：</w:t>
      </w:r>
    </w:p>
    <w:p w14:paraId="51D0E52C" w14:textId="77777777" w:rsidR="00D8102D" w:rsidRPr="00050F35" w:rsidRDefault="00A3301C" w:rsidP="00B16DF7">
      <w:pPr>
        <w:pStyle w:val="af2"/>
        <w:suppressAutoHyphens w:val="0"/>
        <w:autoSpaceDN/>
        <w:adjustRightInd w:val="0"/>
        <w:spacing w:line="420" w:lineRule="exact"/>
        <w:ind w:leftChars="270" w:left="1128" w:hangingChars="200" w:hanging="480"/>
        <w:rPr>
          <w:rFonts w:ascii="標楷體" w:eastAsia="標楷體" w:hAnsi="標楷體"/>
          <w:bCs/>
          <w:color w:val="000000" w:themeColor="text1"/>
          <w:spacing w:val="0"/>
          <w:sz w:val="24"/>
          <w:szCs w:val="24"/>
        </w:rPr>
      </w:pPr>
      <w:bookmarkStart w:id="0" w:name="_Hlk121989997"/>
      <w:r w:rsidRPr="00050F35">
        <w:rPr>
          <w:rFonts w:ascii="標楷體" w:eastAsia="標楷體" w:hAnsi="標楷體"/>
          <w:bCs/>
          <w:color w:val="000000" w:themeColor="text1"/>
          <w:spacing w:val="0"/>
          <w:sz w:val="24"/>
          <w:szCs w:val="24"/>
        </w:rPr>
        <w:t>(一)</w:t>
      </w:r>
      <w:r w:rsidRPr="00050F35">
        <w:rPr>
          <w:rFonts w:ascii="標楷體" w:eastAsia="標楷體" w:hAnsi="標楷體"/>
          <w:bCs/>
          <w:color w:val="000000" w:themeColor="text1"/>
          <w:spacing w:val="0"/>
          <w:sz w:val="24"/>
          <w:szCs w:val="24"/>
        </w:rPr>
        <w:tab/>
        <w:t>營造友善環境：推動新興低碳電源開發計畫，依規定進行環評作業，各火力電廠實施「短期降載、中期環保改善，長期新建燃氣機組」之短中長期措施，兼顧穩定供電與環境保護，落實友善環境使命；持續關注生態議題，發展低碳減排策略及技術；導入環境生態融合設計及循環經濟商業模式，促進電力設施與環境共生共榮；蒐羅綠色企業創意提案並落實執行，形塑綠色企業形象。</w:t>
      </w:r>
    </w:p>
    <w:p w14:paraId="55F4B9E6" w14:textId="77777777" w:rsidR="00D8102D" w:rsidRPr="00050F35" w:rsidRDefault="00A3301C" w:rsidP="00B16DF7">
      <w:pPr>
        <w:pStyle w:val="af2"/>
        <w:numPr>
          <w:ilvl w:val="0"/>
          <w:numId w:val="4"/>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預防及減輕電力設施對環境衝擊，依規定辦理相關環評作業</w:t>
      </w:r>
    </w:p>
    <w:p w14:paraId="288CA27E" w14:textId="77777777" w:rsidR="00D8102D" w:rsidRPr="00050F35" w:rsidRDefault="00A3301C" w:rsidP="00B16DF7">
      <w:pPr>
        <w:pStyle w:val="af2"/>
        <w:numPr>
          <w:ilvl w:val="0"/>
          <w:numId w:val="5"/>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112年1月6日「核能二廠除役計畫」獲環境部同意認可。</w:t>
      </w:r>
    </w:p>
    <w:p w14:paraId="364291DE" w14:textId="3FDF6896" w:rsidR="00D8102D" w:rsidRPr="00050F35" w:rsidRDefault="00A3301C" w:rsidP="00B16DF7">
      <w:pPr>
        <w:pStyle w:val="af2"/>
        <w:numPr>
          <w:ilvl w:val="0"/>
          <w:numId w:val="5"/>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112年3月28日「林口電廠更新擴建計畫環境影響說明書第6次變更內容對照表</w:t>
      </w:r>
      <w:r w:rsidR="00646D6D">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營運期間海事設施清淤</w:t>
      </w:r>
      <w:r w:rsidR="00646D6D">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」及「林口電廠擴建計畫第2、3號機環境影響說明書第5次變更內容對照表</w:t>
      </w:r>
      <w:r w:rsidR="00646D6D">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營運期間海事設施清淤</w:t>
      </w:r>
      <w:r w:rsidR="00646D6D">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」獲環境部同意備查。</w:t>
      </w:r>
    </w:p>
    <w:p w14:paraId="32E2C02D" w14:textId="77777777" w:rsidR="00D8102D" w:rsidRPr="00050F35" w:rsidRDefault="00A3301C" w:rsidP="00B16DF7">
      <w:pPr>
        <w:pStyle w:val="af2"/>
        <w:numPr>
          <w:ilvl w:val="0"/>
          <w:numId w:val="5"/>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112年3月29日「大林發電廠燃氣機組更新改建計畫」獲環境部同意備查。</w:t>
      </w:r>
    </w:p>
    <w:p w14:paraId="3FF33F9C" w14:textId="77777777" w:rsidR="00D8102D" w:rsidRPr="00050F35" w:rsidRDefault="00A3301C" w:rsidP="00B16DF7">
      <w:pPr>
        <w:pStyle w:val="af2"/>
        <w:numPr>
          <w:ilvl w:val="0"/>
          <w:numId w:val="5"/>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112年9月1日「通霄電廠更新擴建及既有四至六號機組葉片改善計畫環境影響說明書第四次環境影響差異分析報告」獲環境部同意備查。</w:t>
      </w:r>
    </w:p>
    <w:p w14:paraId="71DC2587" w14:textId="77777777" w:rsidR="00D8102D" w:rsidRPr="00050F35" w:rsidRDefault="00A3301C" w:rsidP="00B16DF7">
      <w:pPr>
        <w:pStyle w:val="af2"/>
        <w:numPr>
          <w:ilvl w:val="0"/>
          <w:numId w:val="5"/>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112年9月12日「萬大電廠擴充暨松林分廠水力發電計畫第一次環境影響差異分析報告」獲環境部同意備查。</w:t>
      </w:r>
    </w:p>
    <w:p w14:paraId="25988E6D" w14:textId="77777777" w:rsidR="00D8102D" w:rsidRPr="00050F35" w:rsidRDefault="00A3301C" w:rsidP="00B16DF7">
      <w:pPr>
        <w:pStyle w:val="af2"/>
        <w:numPr>
          <w:ilvl w:val="0"/>
          <w:numId w:val="4"/>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各火力電廠實施「短期降載、中期環保改善，長期新建燃氣機組」之短中長期措施</w:t>
      </w:r>
    </w:p>
    <w:p w14:paraId="689CB21A" w14:textId="77777777" w:rsidR="00D8102D" w:rsidRPr="00050F35" w:rsidRDefault="00A3301C" w:rsidP="00B16DF7">
      <w:pPr>
        <w:pStyle w:val="af2"/>
        <w:numPr>
          <w:ilvl w:val="0"/>
          <w:numId w:val="6"/>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短期降載－空品不良期間，執行燃煤機組減煤及機組降載措施</w:t>
      </w:r>
    </w:p>
    <w:p w14:paraId="5E698CB9" w14:textId="77777777" w:rsidR="00D8102D" w:rsidRPr="00050F35" w:rsidRDefault="00A3301C" w:rsidP="00B16DF7">
      <w:pPr>
        <w:pStyle w:val="af2"/>
        <w:numPr>
          <w:ilvl w:val="0"/>
          <w:numId w:val="7"/>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配合政府「增氣減煤」政策，執行台中及興達發電廠減煤計畫。</w:t>
      </w:r>
    </w:p>
    <w:p w14:paraId="12488A06" w14:textId="75125942" w:rsidR="00D8102D" w:rsidRPr="00050F35" w:rsidRDefault="00A3301C" w:rsidP="00B16DF7">
      <w:pPr>
        <w:pStyle w:val="af2"/>
        <w:numPr>
          <w:ilvl w:val="0"/>
          <w:numId w:val="7"/>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依環境部發布各節空品預報及監測結果，啟動火力電廠(燃煤、燃油機組)友善降載及自主降載措施，自</w:t>
      </w:r>
      <w:r w:rsidR="00367733" w:rsidRPr="00050F35">
        <w:rPr>
          <w:rFonts w:ascii="標楷體" w:eastAsia="標楷體" w:hAnsi="標楷體" w:hint="eastAsia"/>
          <w:bCs/>
          <w:color w:val="000000" w:themeColor="text1"/>
          <w:spacing w:val="0"/>
          <w:sz w:val="24"/>
          <w:szCs w:val="24"/>
        </w:rPr>
        <w:t>106年11月3日起配合環境部發布修正「空氣品質嚴重惡化緊急防制辦法」，於空氣品質不良期間執行，實施至112年底，合計已執行7,372次</w:t>
      </w:r>
      <w:r w:rsidRPr="00050F35">
        <w:rPr>
          <w:rFonts w:ascii="標楷體" w:eastAsia="標楷體" w:hAnsi="標楷體"/>
          <w:bCs/>
          <w:color w:val="000000" w:themeColor="text1"/>
          <w:spacing w:val="0"/>
          <w:sz w:val="24"/>
          <w:szCs w:val="24"/>
        </w:rPr>
        <w:t>。</w:t>
      </w:r>
    </w:p>
    <w:p w14:paraId="03E3C27A" w14:textId="77777777" w:rsidR="00D8102D" w:rsidRPr="00050F35" w:rsidRDefault="00A3301C" w:rsidP="00B16DF7">
      <w:pPr>
        <w:pStyle w:val="af2"/>
        <w:numPr>
          <w:ilvl w:val="0"/>
          <w:numId w:val="6"/>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中期環保改善－全面盤點既有火力電廠空污防制設備，進行防制設備功能升級</w:t>
      </w:r>
    </w:p>
    <w:p w14:paraId="53A881EF" w14:textId="77777777" w:rsidR="00D8102D" w:rsidRPr="00050F35" w:rsidRDefault="00A3301C" w:rsidP="00B16DF7">
      <w:pPr>
        <w:pStyle w:val="af2"/>
        <w:numPr>
          <w:ilvl w:val="0"/>
          <w:numId w:val="8"/>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預期功能升級後，可進一步削減粒狀物約398公噸/年、硫氧化物約7,118公噸/年，及氮氧化物約1萬5,460公噸/年。</w:t>
      </w:r>
    </w:p>
    <w:p w14:paraId="028D8FD6" w14:textId="77777777" w:rsidR="00D8102D" w:rsidRPr="00050F35" w:rsidRDefault="00A3301C" w:rsidP="00B16DF7">
      <w:pPr>
        <w:pStyle w:val="af2"/>
        <w:numPr>
          <w:ilvl w:val="0"/>
          <w:numId w:val="8"/>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因應113年實施之「臺中市電力設施空氣污染物排放標準」，本公司持續透過改善空污防制設備減少煙氣中氮氧化物、硫氧化物、粒狀物等，使台中電廠既有機組在未來營運壽齡內能在合於環保標準下持續運轉、穩定供電，並對民眾健康與中部地區之空氣品質有一定程度之貢獻。</w:t>
      </w:r>
    </w:p>
    <w:p w14:paraId="0BD3A856" w14:textId="77777777" w:rsidR="00D8102D" w:rsidRPr="00050F35" w:rsidRDefault="00A3301C" w:rsidP="00B16DF7">
      <w:pPr>
        <w:pStyle w:val="af2"/>
        <w:numPr>
          <w:ilvl w:val="0"/>
          <w:numId w:val="8"/>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本公司火力電廠推動9項空污改善計畫，已有7項執行完成，112年有2項辦理中，說明如下：</w:t>
      </w:r>
    </w:p>
    <w:p w14:paraId="51EDA96F" w14:textId="23493BA6" w:rsidR="00D8102D" w:rsidRPr="00050F35" w:rsidRDefault="00A3301C" w:rsidP="000070C4">
      <w:pPr>
        <w:pStyle w:val="af2"/>
        <w:tabs>
          <w:tab w:val="clear" w:pos="1134"/>
        </w:tabs>
        <w:suppressAutoHyphens w:val="0"/>
        <w:autoSpaceDN/>
        <w:adjustRightInd w:val="0"/>
        <w:spacing w:line="420" w:lineRule="exact"/>
        <w:ind w:leftChars="767" w:left="1841" w:firstLine="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lastRenderedPageBreak/>
        <w:t>(A)台中電廠#5</w:t>
      </w:r>
      <w:r w:rsidR="00194DEC">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#10機空污防制設備改善升級計畫：</w:t>
      </w:r>
    </w:p>
    <w:p w14:paraId="2589EF04" w14:textId="77777777" w:rsidR="00D8102D" w:rsidRPr="00050F35" w:rsidRDefault="00A3301C" w:rsidP="00B87017">
      <w:pPr>
        <w:suppressAutoHyphens w:val="0"/>
        <w:autoSpaceDN/>
        <w:spacing w:line="420" w:lineRule="exact"/>
        <w:ind w:leftChars="894" w:left="2410" w:hangingChars="110" w:hanging="264"/>
        <w:jc w:val="both"/>
        <w:rPr>
          <w:rFonts w:ascii="標楷體" w:eastAsia="標楷體" w:hAnsi="標楷體"/>
          <w:bCs/>
          <w:color w:val="000000"/>
        </w:rPr>
      </w:pPr>
      <w:r w:rsidRPr="00050F35">
        <w:rPr>
          <w:rFonts w:ascii="標楷體" w:eastAsia="標楷體" w:hAnsi="標楷體"/>
          <w:bCs/>
          <w:color w:val="000000"/>
        </w:rPr>
        <w:t>a.燃煤7號機，111年7月至112年3月完成。</w:t>
      </w:r>
    </w:p>
    <w:p w14:paraId="37A345FE" w14:textId="77777777" w:rsidR="00D8102D" w:rsidRPr="00050F35" w:rsidRDefault="00A3301C" w:rsidP="00B87017">
      <w:pPr>
        <w:suppressAutoHyphens w:val="0"/>
        <w:autoSpaceDN/>
        <w:spacing w:line="420" w:lineRule="exact"/>
        <w:ind w:leftChars="894" w:left="2410" w:hangingChars="110" w:hanging="264"/>
        <w:jc w:val="both"/>
        <w:rPr>
          <w:rFonts w:ascii="標楷體" w:eastAsia="標楷體" w:hAnsi="標楷體"/>
          <w:bCs/>
          <w:color w:val="000000"/>
        </w:rPr>
      </w:pPr>
      <w:r w:rsidRPr="00050F35">
        <w:rPr>
          <w:rFonts w:ascii="標楷體" w:eastAsia="標楷體" w:hAnsi="標楷體"/>
          <w:bCs/>
          <w:color w:val="000000"/>
        </w:rPr>
        <w:t>b.燃煤8號機，111年10月至112年6月完成。</w:t>
      </w:r>
    </w:p>
    <w:p w14:paraId="0DC0FD70" w14:textId="77777777" w:rsidR="00D8102D" w:rsidRPr="00050F35" w:rsidRDefault="00A3301C" w:rsidP="00B87017">
      <w:pPr>
        <w:suppressAutoHyphens w:val="0"/>
        <w:autoSpaceDN/>
        <w:spacing w:line="420" w:lineRule="exact"/>
        <w:ind w:leftChars="894" w:left="2410" w:hangingChars="110" w:hanging="264"/>
        <w:jc w:val="both"/>
        <w:rPr>
          <w:rFonts w:ascii="標楷體" w:eastAsia="標楷體" w:hAnsi="標楷體"/>
          <w:bCs/>
          <w:color w:val="000000"/>
        </w:rPr>
      </w:pPr>
      <w:r w:rsidRPr="00050F35">
        <w:rPr>
          <w:rFonts w:ascii="標楷體" w:eastAsia="標楷體" w:hAnsi="標楷體"/>
          <w:bCs/>
          <w:color w:val="000000"/>
        </w:rPr>
        <w:t>c.燃煤5號機，預定112年8月至113年4月完成。</w:t>
      </w:r>
    </w:p>
    <w:p w14:paraId="3FC77533" w14:textId="77777777" w:rsidR="00D8102D" w:rsidRPr="00050F35" w:rsidRDefault="00A3301C" w:rsidP="00B87017">
      <w:pPr>
        <w:suppressAutoHyphens w:val="0"/>
        <w:autoSpaceDN/>
        <w:spacing w:line="420" w:lineRule="exact"/>
        <w:ind w:leftChars="894" w:left="2410" w:hangingChars="110" w:hanging="264"/>
        <w:jc w:val="both"/>
        <w:rPr>
          <w:rFonts w:ascii="標楷體" w:eastAsia="標楷體" w:hAnsi="標楷體"/>
          <w:bCs/>
          <w:color w:val="000000"/>
        </w:rPr>
      </w:pPr>
      <w:r w:rsidRPr="00050F35">
        <w:rPr>
          <w:rFonts w:ascii="標楷體" w:eastAsia="標楷體" w:hAnsi="標楷體"/>
          <w:bCs/>
          <w:color w:val="000000"/>
        </w:rPr>
        <w:t>d.燃煤6號機，預定112年10月至113年5月完成。</w:t>
      </w:r>
    </w:p>
    <w:p w14:paraId="61E7F241" w14:textId="77777777" w:rsidR="00D8102D" w:rsidRPr="00050F35" w:rsidRDefault="00A3301C" w:rsidP="00740D44">
      <w:pPr>
        <w:pStyle w:val="af2"/>
        <w:tabs>
          <w:tab w:val="clear" w:pos="1134"/>
        </w:tabs>
        <w:suppressAutoHyphens w:val="0"/>
        <w:autoSpaceDN/>
        <w:adjustRightInd w:val="0"/>
        <w:spacing w:line="420" w:lineRule="exact"/>
        <w:ind w:leftChars="767" w:left="1841" w:firstLine="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(B)台中電廠新增第2座室內煤倉，預計於113年度完成。</w:t>
      </w:r>
    </w:p>
    <w:p w14:paraId="1A458174" w14:textId="77777777" w:rsidR="00D8102D" w:rsidRPr="00050F35" w:rsidRDefault="00A3301C" w:rsidP="00740D44">
      <w:pPr>
        <w:pStyle w:val="af2"/>
        <w:numPr>
          <w:ilvl w:val="0"/>
          <w:numId w:val="6"/>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長期新建燃氣機組－發電結構調整及提升發電設備效率</w:t>
      </w:r>
    </w:p>
    <w:p w14:paraId="778410CF" w14:textId="2773FBD1" w:rsidR="00D8102D" w:rsidRPr="00050F35" w:rsidRDefault="00CD0B02" w:rsidP="00CD0B02">
      <w:pPr>
        <w:pStyle w:val="af2"/>
        <w:tabs>
          <w:tab w:val="clear" w:pos="1134"/>
          <w:tab w:val="left" w:pos="1560"/>
        </w:tabs>
        <w:suppressAutoHyphens w:val="0"/>
        <w:autoSpaceDN/>
        <w:adjustRightInd w:val="0"/>
        <w:spacing w:line="420" w:lineRule="exact"/>
        <w:ind w:left="1560" w:firstLine="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配合國家能源政策，除了全力提升再生能源占比外，火力發電結構將由過去「煤主氣從」調整為未來「氣主煤從」。依電源開發規劃，除已興建完成林口計畫及大林計畫為燃煤超超臨界機組取代亞臨界燃煤機組外，其餘皆為燃氣機組，包括協和、大潭、通霄、台中及興達廠址等新設燃氣機組，且台中與興達發電廠之新設燃氣機組完工商轉後，部分既有燃煤機組將陸續除役或轉為備用，對於維護環境空氣品質具有正面效益。</w:t>
      </w:r>
    </w:p>
    <w:p w14:paraId="2085D4F4" w14:textId="77777777" w:rsidR="00D8102D" w:rsidRPr="00050F35" w:rsidRDefault="00A3301C" w:rsidP="00CD0B02">
      <w:pPr>
        <w:pStyle w:val="af2"/>
        <w:numPr>
          <w:ilvl w:val="0"/>
          <w:numId w:val="4"/>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發展低碳減排策略及技術</w:t>
      </w:r>
    </w:p>
    <w:p w14:paraId="494762F1" w14:textId="19E38F19" w:rsidR="00D8102D" w:rsidRPr="00050F35" w:rsidRDefault="0011236B" w:rsidP="0011236B">
      <w:pPr>
        <w:pStyle w:val="af2"/>
        <w:suppressAutoHyphens w:val="0"/>
        <w:autoSpaceDN/>
        <w:adjustRightInd w:val="0"/>
        <w:spacing w:line="420" w:lineRule="exact"/>
        <w:ind w:leftChars="531" w:left="1317" w:hangingChars="18" w:hanging="43"/>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配合國發會公布「台灣2050淨零排放路徑及策略總說明」，我國能源轉型以減煤、增氣、展綠、非核之潔淨能源發展方向為規劃原則，本公司已參酌國際趨勢，確立氣渦輪機氫氣混燒為「先低碳．後零碳」重點工作之一，並已與機組原廠家及燃料供應商洽談技術合作，</w:t>
      </w:r>
      <w:r w:rsidR="00D83B82" w:rsidRPr="00A2410F">
        <w:rPr>
          <w:rFonts w:ascii="標楷體" w:eastAsia="標楷體" w:hAnsi="標楷體" w:hint="eastAsia"/>
          <w:bCs/>
          <w:color w:val="000000" w:themeColor="text1"/>
          <w:spacing w:val="0"/>
          <w:sz w:val="24"/>
          <w:szCs w:val="24"/>
        </w:rPr>
        <w:t>112</w:t>
      </w:r>
      <w:r w:rsidR="00367733" w:rsidRPr="00A2410F">
        <w:rPr>
          <w:rFonts w:ascii="標楷體" w:eastAsia="標楷體" w:hAnsi="標楷體"/>
          <w:bCs/>
          <w:color w:val="000000" w:themeColor="text1"/>
          <w:spacing w:val="0"/>
          <w:sz w:val="24"/>
          <w:szCs w:val="24"/>
        </w:rPr>
        <w:t>年</w:t>
      </w:r>
      <w:r w:rsidR="00367733" w:rsidRPr="00A2410F">
        <w:rPr>
          <w:rFonts w:ascii="標楷體" w:eastAsia="標楷體" w:hAnsi="標楷體" w:hint="eastAsia"/>
          <w:bCs/>
          <w:color w:val="000000" w:themeColor="text1"/>
          <w:spacing w:val="0"/>
          <w:sz w:val="24"/>
          <w:szCs w:val="24"/>
        </w:rPr>
        <w:t>12月18日至19日</w:t>
      </w:r>
      <w:r w:rsidR="00367733" w:rsidRPr="00A2410F">
        <w:rPr>
          <w:rFonts w:ascii="標楷體" w:eastAsia="標楷體" w:hAnsi="標楷體"/>
          <w:bCs/>
          <w:color w:val="000000" w:themeColor="text1"/>
          <w:spacing w:val="0"/>
          <w:sz w:val="24"/>
          <w:szCs w:val="24"/>
        </w:rPr>
        <w:t>啟動興達電廠GT3-3混氫5%試燒驗證示範</w:t>
      </w:r>
      <w:r w:rsidRPr="00A2410F">
        <w:rPr>
          <w:rFonts w:ascii="標楷體" w:eastAsia="標楷體" w:hAnsi="標楷體"/>
          <w:bCs/>
          <w:color w:val="000000" w:themeColor="text1"/>
          <w:spacing w:val="0"/>
          <w:sz w:val="24"/>
          <w:szCs w:val="24"/>
        </w:rPr>
        <w:t>。</w:t>
      </w:r>
    </w:p>
    <w:p w14:paraId="52AB8A45" w14:textId="77777777" w:rsidR="00D8102D" w:rsidRPr="00050F35" w:rsidRDefault="00A3301C" w:rsidP="0011236B">
      <w:pPr>
        <w:pStyle w:val="af2"/>
        <w:numPr>
          <w:ilvl w:val="0"/>
          <w:numId w:val="4"/>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促進電力設施與環境及生態共生共榮</w:t>
      </w:r>
    </w:p>
    <w:p w14:paraId="19E4674A" w14:textId="77777777" w:rsidR="00D8102D" w:rsidRPr="00050F35" w:rsidRDefault="00A3301C" w:rsidP="0011236B">
      <w:pPr>
        <w:pStyle w:val="af2"/>
        <w:numPr>
          <w:ilvl w:val="0"/>
          <w:numId w:val="9"/>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使電力開發與生態保育兼顧發展，於興達電廠新機組用地與濕地之間劃設15公頃生態緩衝區，將濕地南側之水鳥熱區劃設為核心保育區，並透過水位調控技術提升棲地鳥類多樣性，112年共建置1個電力設施之生態共融計畫。</w:t>
      </w:r>
    </w:p>
    <w:p w14:paraId="6A5B3CC6" w14:textId="77777777" w:rsidR="00D8102D" w:rsidRPr="00050F35" w:rsidRDefault="00A3301C" w:rsidP="0011236B">
      <w:pPr>
        <w:pStyle w:val="af2"/>
        <w:numPr>
          <w:ilvl w:val="0"/>
          <w:numId w:val="9"/>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持續與漁業署合作辦理「魚苗放流」活動，一同維護海洋生態，共創沿海地區的環境永續，並與在地鄰近國小合作，藉魚苗放流活動推廣海洋環境教育，使海洋生態能夠持續休養生息，112年共計於林口、大潭、台中、通霄、興達電廠及離岸風力機組鄰近海域等6處放流達172萬尾。</w:t>
      </w:r>
    </w:p>
    <w:p w14:paraId="49376F4A" w14:textId="77777777" w:rsidR="00D8102D" w:rsidRPr="00050F35" w:rsidRDefault="00A3301C" w:rsidP="0011236B">
      <w:pPr>
        <w:pStyle w:val="af2"/>
        <w:numPr>
          <w:ilvl w:val="0"/>
          <w:numId w:val="9"/>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辦理「齊心淨力點亮海洋-2023年台電公司聯合淨灘30周年活動」，112年9月22日辦理聯合淨灘活動，串連本公司26個單位，橫跨全台10縣市，於15處海岸一同舉行淨灘，號召近約6,500名員工及在地居民共同參與，當日共撿拾1萬1,320公斤垃圾，保護海洋環境。</w:t>
      </w:r>
    </w:p>
    <w:p w14:paraId="6EB55148" w14:textId="77777777" w:rsidR="00D8102D" w:rsidRPr="00050F35" w:rsidRDefault="00A3301C" w:rsidP="0011236B">
      <w:pPr>
        <w:pStyle w:val="af2"/>
        <w:numPr>
          <w:ilvl w:val="0"/>
          <w:numId w:val="4"/>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導入循環經濟商業模式，開啟資源永續契機</w:t>
      </w:r>
    </w:p>
    <w:p w14:paraId="3CFC2A79" w14:textId="77777777" w:rsidR="00D8102D" w:rsidRPr="00050F35" w:rsidRDefault="00A3301C" w:rsidP="0011236B">
      <w:pPr>
        <w:pStyle w:val="af2"/>
        <w:numPr>
          <w:ilvl w:val="0"/>
          <w:numId w:val="10"/>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為提升台電落實循環經濟之能見度，112年8月10日辦理「營建工程循環永續</w:t>
      </w:r>
      <w:r w:rsidRPr="00050F35">
        <w:rPr>
          <w:rFonts w:ascii="標楷體" w:eastAsia="標楷體" w:hAnsi="標楷體"/>
          <w:bCs/>
          <w:color w:val="000000" w:themeColor="text1"/>
          <w:spacing w:val="0"/>
          <w:sz w:val="24"/>
          <w:szCs w:val="24"/>
        </w:rPr>
        <w:lastRenderedPageBreak/>
        <w:t>研討會」，舉辦兩場專題演講，藉由綜合座談，邀請專家委員針對ESG、循環營建、循環經濟及淨零碳排等議題進行討論，落實扎根循環經濟理念。</w:t>
      </w:r>
    </w:p>
    <w:p w14:paraId="30F62C6A" w14:textId="77777777" w:rsidR="00D8102D" w:rsidRPr="00050F35" w:rsidRDefault="00A3301C" w:rsidP="0011236B">
      <w:pPr>
        <w:pStyle w:val="af2"/>
        <w:numPr>
          <w:ilvl w:val="0"/>
          <w:numId w:val="10"/>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鑑於政府積極推動「2050淨零碳排12項關鍵戰略─資源循環零廢棄」，其中能資源循環永續利用占相當比例，若能在各項電力基礎設施與設備之前期設計規劃、施工及營運時導入循環營建的概念，將有助於循環經濟之落實，於112年研提「台電公司循環營建推動指引」，供各單位納入新建或翻修大樓場域之規劃設計參採。</w:t>
      </w:r>
    </w:p>
    <w:p w14:paraId="6F12AAC8" w14:textId="77777777" w:rsidR="00D8102D" w:rsidRPr="00050F35" w:rsidRDefault="00A3301C" w:rsidP="0011236B">
      <w:pPr>
        <w:pStyle w:val="af2"/>
        <w:numPr>
          <w:ilvl w:val="0"/>
          <w:numId w:val="4"/>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蒐羅友善環境提案並落實執行，形塑綠色企業形象</w:t>
      </w:r>
    </w:p>
    <w:p w14:paraId="2D3F219E" w14:textId="02155DC0" w:rsidR="00D8102D" w:rsidRPr="00B87017" w:rsidRDefault="0011236B" w:rsidP="00B87017">
      <w:pPr>
        <w:pStyle w:val="af2"/>
        <w:suppressAutoHyphens w:val="0"/>
        <w:autoSpaceDN/>
        <w:adjustRightInd w:val="0"/>
        <w:spacing w:line="420" w:lineRule="exact"/>
        <w:ind w:leftChars="531" w:left="1317" w:hangingChars="18" w:hanging="43"/>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112年計執行「輸電塔基實心井桶應用飛灰降低水化熱，增加煤灰去化效益案」、「物料循環共享與再利用案」等專案，並辦理「鹽田水鳥保育ESG推動方案可行性分析之先期研究案」、「煤灰資材結合海洋牧場技術開發研究案」、「訓練所第一宿舍整修工程採行產品服務化案」等相關研究案，以落實友善環境承諾，形塑綠色企業形象。</w:t>
      </w:r>
    </w:p>
    <w:p w14:paraId="69F98882" w14:textId="77777777" w:rsidR="00D8102D" w:rsidRPr="00050F35" w:rsidRDefault="00A3301C" w:rsidP="0011236B">
      <w:pPr>
        <w:pStyle w:val="af2"/>
        <w:suppressAutoHyphens w:val="0"/>
        <w:autoSpaceDN/>
        <w:adjustRightInd w:val="0"/>
        <w:spacing w:line="420" w:lineRule="exact"/>
        <w:ind w:leftChars="270" w:left="1128" w:hangingChars="200" w:hanging="48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(二)</w:t>
      </w:r>
      <w:r w:rsidRPr="00050F35">
        <w:rPr>
          <w:rFonts w:ascii="標楷體" w:eastAsia="標楷體" w:hAnsi="標楷體"/>
          <w:bCs/>
          <w:color w:val="000000" w:themeColor="text1"/>
          <w:spacing w:val="0"/>
          <w:sz w:val="24"/>
          <w:szCs w:val="24"/>
        </w:rPr>
        <w:tab/>
        <w:t>強化電網韌性：持續加強電網韌性建設，朝兼顧全國融通及區域韌性雙軌並進，積極辦理低壓AMI智慧電表布建，規劃配電網路新技術及智慧電網應用功能，整合既設饋線和變電所自動化系統並結合再生能源管理，</w:t>
      </w:r>
      <w:bookmarkStart w:id="1" w:name="_Hlk153785356"/>
      <w:r w:rsidRPr="00050F35">
        <w:rPr>
          <w:rFonts w:ascii="標楷體" w:eastAsia="標楷體" w:hAnsi="標楷體"/>
          <w:bCs/>
          <w:color w:val="000000" w:themeColor="text1"/>
          <w:spacing w:val="0"/>
          <w:sz w:val="24"/>
          <w:szCs w:val="24"/>
        </w:rPr>
        <w:t>導入先進型配電管理系統ADMS</w:t>
      </w:r>
      <w:bookmarkEnd w:id="1"/>
      <w:r w:rsidRPr="00050F35">
        <w:rPr>
          <w:rFonts w:ascii="標楷體" w:eastAsia="標楷體" w:hAnsi="標楷體"/>
          <w:bCs/>
          <w:color w:val="000000" w:themeColor="text1"/>
          <w:spacing w:val="0"/>
          <w:sz w:val="24"/>
          <w:szCs w:val="24"/>
        </w:rPr>
        <w:t>；持續投入智慧電網強化電網韌性相關研究，引進儲能系統，以增進電網穩定度；強化電廠內及電網間雙重保護機制，增設關鍵超高壓變電所防禦機制，避免線路過度集中單一超高壓變電所。</w:t>
      </w:r>
    </w:p>
    <w:p w14:paraId="24F6C276" w14:textId="77777777" w:rsidR="00D8102D" w:rsidRPr="00050F35" w:rsidRDefault="00A3301C" w:rsidP="0011236B">
      <w:pPr>
        <w:pStyle w:val="af2"/>
        <w:numPr>
          <w:ilvl w:val="0"/>
          <w:numId w:val="11"/>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持續加強電網韌性建設，朝兼顧全國融通及區域韌性雙軌並進</w:t>
      </w:r>
    </w:p>
    <w:p w14:paraId="298EFD8A" w14:textId="04ECE9D9" w:rsidR="00D8102D" w:rsidRPr="00050F35" w:rsidRDefault="00A3301C" w:rsidP="0011236B">
      <w:pPr>
        <w:pStyle w:val="af2"/>
        <w:numPr>
          <w:ilvl w:val="0"/>
          <w:numId w:val="12"/>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落實目標管理，</w:t>
      </w:r>
      <w:r w:rsidR="00367733" w:rsidRPr="00050F35">
        <w:rPr>
          <w:rFonts w:ascii="標楷體" w:eastAsia="標楷體" w:hAnsi="標楷體" w:hint="eastAsia"/>
          <w:bCs/>
          <w:color w:val="000000" w:themeColor="text1"/>
          <w:spacing w:val="0"/>
          <w:sz w:val="24"/>
          <w:szCs w:val="24"/>
        </w:rPr>
        <w:t>截至112年底止加入系統線路469.35回線公里，加入系統總裝置容量1</w:t>
      </w:r>
      <w:r w:rsidR="00560433" w:rsidRPr="00050F35">
        <w:rPr>
          <w:rFonts w:ascii="標楷體" w:eastAsia="標楷體" w:hAnsi="標楷體" w:hint="eastAsia"/>
          <w:bCs/>
          <w:color w:val="000000" w:themeColor="text1"/>
          <w:spacing w:val="0"/>
          <w:sz w:val="24"/>
          <w:szCs w:val="24"/>
        </w:rPr>
        <w:t>,</w:t>
      </w:r>
      <w:r w:rsidR="00367733" w:rsidRPr="00050F35">
        <w:rPr>
          <w:rFonts w:ascii="標楷體" w:eastAsia="標楷體" w:hAnsi="標楷體" w:hint="eastAsia"/>
          <w:bCs/>
          <w:color w:val="000000" w:themeColor="text1"/>
          <w:spacing w:val="0"/>
          <w:sz w:val="24"/>
          <w:szCs w:val="24"/>
        </w:rPr>
        <w:t>050MVA</w:t>
      </w:r>
      <w:r w:rsidRPr="00050F35">
        <w:rPr>
          <w:rFonts w:ascii="標楷體" w:eastAsia="標楷體" w:hAnsi="標楷體"/>
          <w:bCs/>
          <w:color w:val="000000" w:themeColor="text1"/>
          <w:spacing w:val="0"/>
          <w:sz w:val="24"/>
          <w:szCs w:val="24"/>
        </w:rPr>
        <w:t>。</w:t>
      </w:r>
    </w:p>
    <w:p w14:paraId="6DA15459" w14:textId="77777777" w:rsidR="00D8102D" w:rsidRPr="00050F35" w:rsidRDefault="00A3301C" w:rsidP="0011236B">
      <w:pPr>
        <w:pStyle w:val="af2"/>
        <w:numPr>
          <w:ilvl w:val="0"/>
          <w:numId w:val="12"/>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推動「第七輸變電計畫」、「北區一期電網專案計畫」、「北區二期輸變電專案計畫」、「中區一期輸變電專案計畫」及「南區一期輸變電專案計畫」，以因應各地區負載成長，加強區域供電能力，提升電網強韌度。</w:t>
      </w:r>
    </w:p>
    <w:p w14:paraId="612DC388" w14:textId="77777777" w:rsidR="00D8102D" w:rsidRPr="00050F35" w:rsidRDefault="00A3301C" w:rsidP="0011236B">
      <w:pPr>
        <w:pStyle w:val="af2"/>
        <w:numPr>
          <w:ilvl w:val="0"/>
          <w:numId w:val="12"/>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ab/>
        <w:t>推動「變電所整所改建一期專案計畫」及「變電所改建二期專案計畫」，原地規劃改建為屋內式變電所及汰換相關供電設備，改善建築老舊、鳥獸蛇害與鹽霧害等維護困難因素，大幅提升供電可靠穩定，並提高設備資產使用壽命。</w:t>
      </w:r>
    </w:p>
    <w:p w14:paraId="33B31325" w14:textId="77777777" w:rsidR="00D8102D" w:rsidRPr="00050F35" w:rsidRDefault="00A3301C" w:rsidP="0011236B">
      <w:pPr>
        <w:pStyle w:val="af2"/>
        <w:numPr>
          <w:ilvl w:val="0"/>
          <w:numId w:val="12"/>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推動「強化電網第一期專案計畫」，為因應近期半導體高科技產業蓬勃發展及臺商回流政策，加速新竹、臺中、臺南及高雄等科學園區及各相關產業工業用電成長，另因臺南地區大量光電發展，以及電力系統重要樞紐變電所分散風險等需求，本計畫提出強化園區負載供電、強化民生負載供電、強化太陽光電併網及強化南北幹線樞紐等四大強韌。</w:t>
      </w:r>
    </w:p>
    <w:p w14:paraId="77F24B01" w14:textId="77777777" w:rsidR="00D8102D" w:rsidRPr="00050F35" w:rsidRDefault="00A3301C" w:rsidP="0011236B">
      <w:pPr>
        <w:pStyle w:val="af2"/>
        <w:numPr>
          <w:ilvl w:val="0"/>
          <w:numId w:val="12"/>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lastRenderedPageBreak/>
        <w:t>推動「南科超高壓變電所擴建計畫」，滿足南部科學園區建置先進製程環境之新增用電需求，以及園區未來用電成長所需。計畫採擴建優於新建方式規劃，達到空間最佳利用，優先採取擴建耐熱導線取代新設線路工程，減少鐵塔設置，降低對環境衝擊，並優先利用庫存設備，活化既有設備使用率。</w:t>
      </w:r>
    </w:p>
    <w:p w14:paraId="25345A07" w14:textId="1C4AF338" w:rsidR="00D8102D" w:rsidRPr="00050F35" w:rsidRDefault="00A3301C" w:rsidP="0011236B">
      <w:pPr>
        <w:pStyle w:val="af2"/>
        <w:numPr>
          <w:ilvl w:val="0"/>
          <w:numId w:val="12"/>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ab/>
        <w:t>配合竹科管理局提出之「竹科(寶山用地)第二期擴建計畫」，規劃「寶山超高壓變電所新建計畫」。配合推動智慧電網導入智慧化變電所(IEC61850)，另設置靜態同步補償設備(STATCOM)±300MVar1組以符合電網及再生能源(太陽光電)等併網需求。考慮本案屬我國高科技研發及製造中心重點區域，由園區內變電所供電可確保其供電品質、降低投資風險，本計畫完成後除可供應未來潛在用電需求、強化國家高科技產業佈局、提升國際競爭力，並可協助維持我國半導體產業全球領先地位。</w:t>
      </w:r>
    </w:p>
    <w:p w14:paraId="646E9156" w14:textId="620E8F74" w:rsidR="00D8102D" w:rsidRPr="00050F35" w:rsidRDefault="00A3301C" w:rsidP="0011236B">
      <w:pPr>
        <w:pStyle w:val="af2"/>
        <w:numPr>
          <w:ilvl w:val="0"/>
          <w:numId w:val="12"/>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ab/>
        <w:t>配合光電案場開發進度，已規劃9站10線加強電力網工程執行中，未來仍持續推動區域電網改善工程，滿足業者併網需求；同時因應離岸風力發電示範與遴選階段併網需求，已奉准「離岸風力發電加強電力網第一期計畫」執行中，可滿足</w:t>
      </w:r>
      <w:r w:rsidR="008515E8">
        <w:rPr>
          <w:rFonts w:ascii="標楷體" w:eastAsia="標楷體" w:hAnsi="標楷體" w:hint="eastAsia"/>
          <w:bCs/>
          <w:color w:val="000000" w:themeColor="text1"/>
          <w:spacing w:val="0"/>
          <w:sz w:val="24"/>
          <w:szCs w:val="24"/>
        </w:rPr>
        <w:t>114</w:t>
      </w:r>
      <w:r w:rsidRPr="00050F35">
        <w:rPr>
          <w:rFonts w:ascii="標楷體" w:eastAsia="標楷體" w:hAnsi="標楷體"/>
          <w:bCs/>
          <w:color w:val="000000" w:themeColor="text1"/>
          <w:spacing w:val="0"/>
          <w:sz w:val="24"/>
          <w:szCs w:val="24"/>
        </w:rPr>
        <w:t>年前階段性5.5GW併網需求。另因應中長期離岸風電併網需求，同步再推動「離岸風力發電加強電力網計畫</w:t>
      </w:r>
      <w:r w:rsidR="00646D6D">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第一階段區塊開發</w:t>
      </w:r>
      <w:r w:rsidR="00646D6D">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」，計畫將涵蓋桃園、新竹、苗栗、臺中及彰化地區離岸風力上岸後之併網點相關工程，預定於</w:t>
      </w:r>
      <w:r w:rsidR="008515E8">
        <w:rPr>
          <w:rFonts w:ascii="標楷體" w:eastAsia="標楷體" w:hAnsi="標楷體" w:hint="eastAsia"/>
          <w:bCs/>
          <w:color w:val="000000" w:themeColor="text1"/>
          <w:spacing w:val="0"/>
          <w:sz w:val="24"/>
          <w:szCs w:val="24"/>
        </w:rPr>
        <w:t>120</w:t>
      </w:r>
      <w:r w:rsidRPr="00050F35">
        <w:rPr>
          <w:rFonts w:ascii="標楷體" w:eastAsia="標楷體" w:hAnsi="標楷體"/>
          <w:bCs/>
          <w:color w:val="000000" w:themeColor="text1"/>
          <w:spacing w:val="0"/>
          <w:sz w:val="24"/>
          <w:szCs w:val="24"/>
        </w:rPr>
        <w:t>年底完成本計畫工程，可增加10GW之併網容量，以滿足政府區塊開發第一階段9GW併網目標，合計可為桃竹苗及中彰一帶增加離岸風電15.5GW之併網容量。</w:t>
      </w:r>
    </w:p>
    <w:p w14:paraId="00CA856F" w14:textId="550F32A7" w:rsidR="00D8102D" w:rsidRPr="00050F35" w:rsidRDefault="00A3301C" w:rsidP="0011236B">
      <w:pPr>
        <w:pStyle w:val="af2"/>
        <w:numPr>
          <w:ilvl w:val="0"/>
          <w:numId w:val="12"/>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因再生能源的間歇性及夜尖峰供電需求，須配置足夠輔助服務使系統發電及負載維持平衡以確保系統之穩定，透過電力交易平台，引進儲能、需量反應、自用發電設備等分散式電力資源提供輔助服務，維持電力系統安全穩定運行。</w:t>
      </w:r>
      <w:r w:rsidR="00367733" w:rsidRPr="00050F35">
        <w:rPr>
          <w:rFonts w:ascii="標楷體" w:eastAsia="標楷體" w:hAnsi="標楷體" w:hint="eastAsia"/>
          <w:bCs/>
          <w:color w:val="000000" w:themeColor="text1"/>
          <w:spacing w:val="0"/>
          <w:sz w:val="24"/>
          <w:szCs w:val="24"/>
        </w:rPr>
        <w:t>截至112年底已有74家民間合格交易者參加電力交易平台，輔助服務容量合計940.6MW(包括調頻備轉457.3MW、電能移轉複合動態調節備轉116MW、即時備轉117.9MW、補充備轉249.4MW，</w:t>
      </w:r>
      <w:r w:rsidRPr="00050F35">
        <w:rPr>
          <w:rFonts w:ascii="標楷體" w:eastAsia="標楷體" w:hAnsi="標楷體"/>
          <w:bCs/>
          <w:color w:val="000000" w:themeColor="text1"/>
          <w:spacing w:val="0"/>
          <w:sz w:val="24"/>
          <w:szCs w:val="24"/>
        </w:rPr>
        <w:t>部份參與者可能會在電力交易平台及需求面管理方案間移動)，有效增加夜尖峰電力調度彈性。</w:t>
      </w:r>
    </w:p>
    <w:p w14:paraId="746DAA18" w14:textId="61E54E5A" w:rsidR="00D8102D" w:rsidRPr="00050F35" w:rsidRDefault="00A3301C" w:rsidP="0011236B">
      <w:pPr>
        <w:pStyle w:val="af2"/>
        <w:numPr>
          <w:ilvl w:val="0"/>
          <w:numId w:val="11"/>
        </w:numPr>
        <w:suppressAutoHyphens w:val="0"/>
        <w:autoSpaceDN/>
        <w:adjustRightInd w:val="0"/>
        <w:spacing w:line="420" w:lineRule="exact"/>
        <w:ind w:leftChars="440" w:left="1320" w:hangingChars="110" w:hanging="264"/>
        <w:rPr>
          <w:rFonts w:ascii="標楷體" w:eastAsia="標楷體" w:hAnsi="標楷體" w:cstheme="minorBidi"/>
          <w:bCs/>
          <w:spacing w:val="0"/>
          <w:kern w:val="2"/>
          <w:sz w:val="24"/>
          <w:szCs w:val="24"/>
        </w:rPr>
      </w:pPr>
      <w:r w:rsidRPr="00050F35">
        <w:rPr>
          <w:rFonts w:ascii="標楷體" w:eastAsia="標楷體" w:hAnsi="標楷體" w:cstheme="minorBidi"/>
          <w:bCs/>
          <w:spacing w:val="0"/>
          <w:kern w:val="2"/>
          <w:sz w:val="24"/>
          <w:szCs w:val="24"/>
        </w:rPr>
        <w:t>積極辦理低壓AMI智慧電表布建，規劃配電網路新技術及智慧電網應用功能，整合既設饋線和變電所自動化系統並結合再生能源管理，導入先進型配電管理系統</w:t>
      </w:r>
      <w:r w:rsidR="008515E8">
        <w:rPr>
          <w:rFonts w:ascii="標楷體" w:eastAsia="標楷體" w:hAnsi="標楷體" w:cstheme="minorBidi" w:hint="eastAsia"/>
          <w:bCs/>
          <w:spacing w:val="0"/>
          <w:kern w:val="2"/>
          <w:sz w:val="24"/>
          <w:szCs w:val="24"/>
        </w:rPr>
        <w:t>(</w:t>
      </w:r>
      <w:r w:rsidRPr="00050F35">
        <w:rPr>
          <w:rFonts w:ascii="標楷體" w:eastAsia="標楷體" w:hAnsi="標楷體" w:cstheme="minorBidi"/>
          <w:bCs/>
          <w:spacing w:val="0"/>
          <w:kern w:val="2"/>
          <w:sz w:val="24"/>
          <w:szCs w:val="24"/>
        </w:rPr>
        <w:t>ADMS</w:t>
      </w:r>
      <w:r w:rsidR="008515E8">
        <w:rPr>
          <w:rFonts w:ascii="標楷體" w:eastAsia="標楷體" w:hAnsi="標楷體" w:cstheme="minorBidi" w:hint="eastAsia"/>
          <w:bCs/>
          <w:spacing w:val="0"/>
          <w:kern w:val="2"/>
          <w:sz w:val="24"/>
          <w:szCs w:val="24"/>
        </w:rPr>
        <w:t>)</w:t>
      </w:r>
    </w:p>
    <w:p w14:paraId="2E235275" w14:textId="77777777" w:rsidR="00D8102D" w:rsidRPr="00050F35" w:rsidRDefault="00A3301C" w:rsidP="004214F7">
      <w:pPr>
        <w:numPr>
          <w:ilvl w:val="0"/>
          <w:numId w:val="13"/>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低壓AMI智慧電表布建：</w:t>
      </w:r>
    </w:p>
    <w:p w14:paraId="1C1F1B90" w14:textId="23A247F5" w:rsidR="00D8102D" w:rsidRPr="00050F35" w:rsidRDefault="0011236B" w:rsidP="0098095B">
      <w:pPr>
        <w:pStyle w:val="af2"/>
        <w:suppressAutoHyphens w:val="0"/>
        <w:autoSpaceDN/>
        <w:adjustRightInd w:val="0"/>
        <w:spacing w:line="420" w:lineRule="exact"/>
        <w:ind w:leftChars="650" w:left="1560" w:firstLine="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依行政院核定之「智慧電網總體規劃方案」，智慧電表布建應於113年完成累計300萬具及119年累計600萬具布建。為加速智慧電表布建，自112年</w:t>
      </w:r>
      <w:r w:rsidRPr="00050F35">
        <w:rPr>
          <w:rFonts w:ascii="標楷體" w:eastAsia="標楷體" w:hAnsi="標楷體"/>
          <w:bCs/>
          <w:color w:val="000000" w:themeColor="text1"/>
          <w:spacing w:val="0"/>
          <w:sz w:val="24"/>
          <w:szCs w:val="24"/>
        </w:rPr>
        <w:lastRenderedPageBreak/>
        <w:t>起除原有集中區布建外，另配合新增設用戶及定期換表用戶一併先行換裝智慧電表；112年公司AMI布建目標為累計250萬具，</w:t>
      </w:r>
      <w:r w:rsidR="00367733" w:rsidRPr="00050F35">
        <w:rPr>
          <w:rFonts w:ascii="標楷體" w:eastAsia="標楷體" w:hAnsi="標楷體" w:hint="eastAsia"/>
          <w:bCs/>
          <w:color w:val="000000" w:themeColor="text1"/>
          <w:spacing w:val="0"/>
          <w:sz w:val="24"/>
          <w:szCs w:val="24"/>
        </w:rPr>
        <w:t>截至112年底</w:t>
      </w:r>
      <w:r w:rsidR="008515E8">
        <w:rPr>
          <w:rFonts w:ascii="標楷體" w:eastAsia="標楷體" w:hAnsi="標楷體" w:hint="eastAsia"/>
          <w:bCs/>
          <w:color w:val="000000" w:themeColor="text1"/>
          <w:spacing w:val="0"/>
          <w:sz w:val="24"/>
          <w:szCs w:val="24"/>
        </w:rPr>
        <w:t>止</w:t>
      </w:r>
      <w:r w:rsidR="00367733" w:rsidRPr="00050F35">
        <w:rPr>
          <w:rFonts w:ascii="標楷體" w:eastAsia="標楷體" w:hAnsi="標楷體" w:hint="eastAsia"/>
          <w:bCs/>
          <w:color w:val="000000" w:themeColor="text1"/>
          <w:spacing w:val="0"/>
          <w:sz w:val="24"/>
          <w:szCs w:val="24"/>
        </w:rPr>
        <w:t>已完成累計270萬具低壓AMI智慧電表換裝</w:t>
      </w:r>
      <w:r w:rsidR="00367733" w:rsidRPr="00050F35">
        <w:rPr>
          <w:rFonts w:ascii="標楷體" w:eastAsia="標楷體" w:hAnsi="標楷體" w:cstheme="majorBidi"/>
          <w:bCs/>
          <w:color w:val="000000" w:themeColor="text1"/>
          <w:spacing w:val="0"/>
          <w:sz w:val="24"/>
          <w:szCs w:val="24"/>
        </w:rPr>
        <w:t>。</w:t>
      </w:r>
    </w:p>
    <w:p w14:paraId="70711A9B" w14:textId="77777777" w:rsidR="00D8102D" w:rsidRPr="00050F35" w:rsidRDefault="00A3301C" w:rsidP="00B87017">
      <w:pPr>
        <w:numPr>
          <w:ilvl w:val="0"/>
          <w:numId w:val="13"/>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建置先進配電管理系統(ADMS)：</w:t>
      </w:r>
    </w:p>
    <w:p w14:paraId="3E16AE76" w14:textId="77777777" w:rsidR="00D8102D" w:rsidRPr="00050F35" w:rsidRDefault="00A3301C" w:rsidP="0098095B">
      <w:pPr>
        <w:pStyle w:val="af2"/>
        <w:numPr>
          <w:ilvl w:val="0"/>
          <w:numId w:val="14"/>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先進配電管理系統(ADMS)建置案已於111年1月27日決標，本案工期為3年，應用主要包括電力監控系統(SCADA)，饋線之故障定位、隔離和自動恢復功能(FDIR)，電網管理(NM)，以及分散式能源管理(DERM)，除提升既有配電饋線自動化系統(FDCS)功能，並計劃導入智慧電網分析與調控功能，如狀態估計、電力潮流、饋線重組、電壓/乏控制等，可彙整調度所需各類資訊供調度員做重要決策參考，以因應大量分散式能源併網。</w:t>
      </w:r>
    </w:p>
    <w:p w14:paraId="072FABFA" w14:textId="77777777" w:rsidR="00D8102D" w:rsidRPr="00050F35" w:rsidRDefault="00A3301C" w:rsidP="0098095B">
      <w:pPr>
        <w:pStyle w:val="af2"/>
        <w:numPr>
          <w:ilvl w:val="0"/>
          <w:numId w:val="14"/>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本案已完成第一查核點查驗作業(完成第一查核點前專案文件交付、軟、硬體採購及授權)，後續持續辦理系統規劃設計開發及Pre-FAT(自主工廠測試)、FAT(工廠測試)相關事宜。</w:t>
      </w:r>
    </w:p>
    <w:p w14:paraId="4AE557C2" w14:textId="77777777" w:rsidR="00D8102D" w:rsidRPr="00050F35" w:rsidRDefault="00A3301C" w:rsidP="00B87017">
      <w:pPr>
        <w:numPr>
          <w:ilvl w:val="0"/>
          <w:numId w:val="13"/>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推動饋線自動化：</w:t>
      </w:r>
    </w:p>
    <w:p w14:paraId="5B648152" w14:textId="77777777" w:rsidR="00D8102D" w:rsidRPr="00050F35" w:rsidRDefault="00A3301C" w:rsidP="0098095B">
      <w:pPr>
        <w:pStyle w:val="af2"/>
        <w:numPr>
          <w:ilvl w:val="0"/>
          <w:numId w:val="15"/>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規劃每年自動線路開關納入監控1,500具以上，強化電網韌性，提升調度復電效益。</w:t>
      </w:r>
    </w:p>
    <w:p w14:paraId="39C20A72" w14:textId="430A8D5E" w:rsidR="00D8102D" w:rsidRPr="00050F35" w:rsidRDefault="00A82D18" w:rsidP="0098095B">
      <w:pPr>
        <w:pStyle w:val="af2"/>
        <w:numPr>
          <w:ilvl w:val="0"/>
          <w:numId w:val="15"/>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bookmarkStart w:id="2" w:name="_Hlk156317993"/>
      <w:r w:rsidRPr="00050F35">
        <w:rPr>
          <w:rFonts w:ascii="標楷體" w:eastAsia="標楷體" w:hAnsi="標楷體" w:hint="eastAsia"/>
          <w:bCs/>
          <w:color w:val="000000" w:themeColor="text1"/>
          <w:spacing w:val="0"/>
          <w:sz w:val="24"/>
          <w:szCs w:val="24"/>
        </w:rPr>
        <w:t>截至112年</w:t>
      </w:r>
      <w:r w:rsidR="008515E8">
        <w:rPr>
          <w:rFonts w:ascii="標楷體" w:eastAsia="標楷體" w:hAnsi="標楷體" w:hint="eastAsia"/>
          <w:bCs/>
          <w:color w:val="000000" w:themeColor="text1"/>
          <w:spacing w:val="0"/>
          <w:sz w:val="24"/>
          <w:szCs w:val="24"/>
        </w:rPr>
        <w:t>底止</w:t>
      </w:r>
      <w:r w:rsidRPr="00050F35">
        <w:rPr>
          <w:rFonts w:ascii="標楷體" w:eastAsia="標楷體" w:hAnsi="標楷體" w:hint="eastAsia"/>
          <w:bCs/>
          <w:color w:val="000000" w:themeColor="text1"/>
          <w:spacing w:val="0"/>
          <w:sz w:val="24"/>
          <w:szCs w:val="24"/>
        </w:rPr>
        <w:t>累計納入監控數2,670具，已達年度目標1,500具</w:t>
      </w:r>
      <w:bookmarkEnd w:id="2"/>
      <w:r w:rsidR="00E70C86" w:rsidRPr="00050F35">
        <w:rPr>
          <w:rFonts w:ascii="標楷體" w:eastAsia="標楷體" w:hAnsi="標楷體" w:hint="eastAsia"/>
          <w:bCs/>
          <w:color w:val="000000" w:themeColor="text1"/>
          <w:spacing w:val="0"/>
          <w:sz w:val="24"/>
          <w:szCs w:val="24"/>
        </w:rPr>
        <w:t>。</w:t>
      </w:r>
    </w:p>
    <w:p w14:paraId="64178137" w14:textId="77777777" w:rsidR="00D8102D" w:rsidRPr="00050F35" w:rsidRDefault="00A3301C" w:rsidP="0098095B">
      <w:pPr>
        <w:pStyle w:val="af2"/>
        <w:numPr>
          <w:ilvl w:val="0"/>
          <w:numId w:val="11"/>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持續投入智慧電網強化電網韌性相關研究，引進儲能系統，以增進電網穩定度；強化電廠內及電網間雙重保護機制，增設關鍵超高壓變電所防禦機制，避免線路過度集中單一超高壓變電所</w:t>
      </w:r>
    </w:p>
    <w:p w14:paraId="74C517F5" w14:textId="77777777" w:rsidR="00D8102D" w:rsidRPr="00050F35" w:rsidRDefault="00A3301C" w:rsidP="0098095B">
      <w:pPr>
        <w:pStyle w:val="af2"/>
        <w:numPr>
          <w:ilvl w:val="0"/>
          <w:numId w:val="16"/>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超一路鐵塔改建</w:t>
      </w:r>
    </w:p>
    <w:p w14:paraId="4835114F" w14:textId="06DE2CD0" w:rsidR="00D8102D" w:rsidRPr="00050F35" w:rsidRDefault="0098095B" w:rsidP="0098095B">
      <w:pPr>
        <w:pStyle w:val="af2"/>
        <w:suppressAutoHyphens w:val="0"/>
        <w:autoSpaceDN/>
        <w:adjustRightInd w:val="0"/>
        <w:spacing w:line="420" w:lineRule="exact"/>
        <w:ind w:leftChars="650" w:left="1560" w:firstLine="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配合政府2025年再生能源發展目標及再生能源大量併網，須加速超一路龍潭～天輪～中寮段鐵塔改建進度，初估中北幹線輸送能力可由3GW提升至4.5GW，以提高輸電幹線能力，</w:t>
      </w:r>
      <w:r w:rsidR="00367733" w:rsidRPr="00050F35">
        <w:rPr>
          <w:rFonts w:ascii="標楷體" w:eastAsia="標楷體" w:hAnsi="標楷體"/>
          <w:bCs/>
          <w:color w:val="000000" w:themeColor="text1"/>
          <w:spacing w:val="0"/>
          <w:sz w:val="24"/>
          <w:szCs w:val="24"/>
        </w:rPr>
        <w:t>112年完成31座鐵塔改建</w:t>
      </w:r>
      <w:r w:rsidRPr="00050F35">
        <w:rPr>
          <w:rFonts w:ascii="標楷體" w:eastAsia="標楷體" w:hAnsi="標楷體"/>
          <w:bCs/>
          <w:color w:val="000000" w:themeColor="text1"/>
          <w:spacing w:val="0"/>
          <w:sz w:val="24"/>
          <w:szCs w:val="24"/>
        </w:rPr>
        <w:t>。</w:t>
      </w:r>
    </w:p>
    <w:p w14:paraId="36E5CE8E" w14:textId="77777777" w:rsidR="00D8102D" w:rsidRPr="00050F35" w:rsidRDefault="00A3301C" w:rsidP="0098095B">
      <w:pPr>
        <w:pStyle w:val="af2"/>
        <w:numPr>
          <w:ilvl w:val="0"/>
          <w:numId w:val="16"/>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老舊支持物及導、地線設備汰換</w:t>
      </w:r>
    </w:p>
    <w:p w14:paraId="2931E2AC" w14:textId="1469DCFD" w:rsidR="00D8102D" w:rsidRPr="00050F35" w:rsidRDefault="0098095B" w:rsidP="0098095B">
      <w:pPr>
        <w:pStyle w:val="af2"/>
        <w:suppressAutoHyphens w:val="0"/>
        <w:autoSpaceDN/>
        <w:adjustRightInd w:val="0"/>
        <w:spacing w:line="420" w:lineRule="exact"/>
        <w:ind w:leftChars="650" w:left="1560" w:firstLine="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依「線路維護訂定週期原則」定期辦理老舊輸電線路及鐵塔汰換，防範事故於未然，</w:t>
      </w:r>
      <w:r w:rsidR="000956EF" w:rsidRPr="00050F35">
        <w:rPr>
          <w:rFonts w:ascii="標楷體" w:eastAsia="標楷體" w:hAnsi="標楷體"/>
          <w:bCs/>
          <w:color w:val="000000"/>
          <w:spacing w:val="0"/>
          <w:kern w:val="2"/>
          <w:sz w:val="24"/>
          <w:szCs w:val="24"/>
        </w:rPr>
        <w:t>112年完成23座支持物更換及</w:t>
      </w:r>
      <w:r w:rsidR="000956EF" w:rsidRPr="00050F35">
        <w:rPr>
          <w:rFonts w:ascii="標楷體" w:eastAsia="標楷體" w:hAnsi="標楷體" w:hint="eastAsia"/>
          <w:bCs/>
          <w:color w:val="000000"/>
          <w:spacing w:val="0"/>
          <w:kern w:val="2"/>
          <w:sz w:val="24"/>
          <w:szCs w:val="24"/>
        </w:rPr>
        <w:t>37.6</w:t>
      </w:r>
      <w:r w:rsidR="000956EF" w:rsidRPr="00050F35">
        <w:rPr>
          <w:rFonts w:ascii="標楷體" w:eastAsia="標楷體" w:hAnsi="標楷體"/>
          <w:bCs/>
          <w:color w:val="000000"/>
          <w:spacing w:val="0"/>
          <w:kern w:val="2"/>
          <w:sz w:val="24"/>
          <w:szCs w:val="24"/>
        </w:rPr>
        <w:t>回線公里。</w:t>
      </w:r>
    </w:p>
    <w:p w14:paraId="79D1A617" w14:textId="77777777" w:rsidR="00D8102D" w:rsidRPr="00050F35" w:rsidRDefault="00A3301C" w:rsidP="0098095B">
      <w:pPr>
        <w:pStyle w:val="af2"/>
        <w:numPr>
          <w:ilvl w:val="0"/>
          <w:numId w:val="16"/>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活動斷層地質敏感地區內之重點塔基加強檢查</w:t>
      </w:r>
    </w:p>
    <w:p w14:paraId="7ADDB6BD" w14:textId="77777777" w:rsidR="00D8102D" w:rsidRPr="00050F35" w:rsidRDefault="00A3301C" w:rsidP="0098095B">
      <w:pPr>
        <w:pStyle w:val="af2"/>
        <w:numPr>
          <w:ilvl w:val="0"/>
          <w:numId w:val="17"/>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針對位於活動斷層地質敏感地區內之重點塔基加強檢查，並因應地質法頒行，中央地質調查所自103年起陸續分批公告地質敏感區範圍，本公司為確保既有輸電線路(無新開發行為)安全及供電穩定，對於既設輸電線路採行嚴謹作法，塔基部分除維持現有安全評估機制外，依公告順序分批委請專業技師協助針對既設輸電線路位於「活動斷層」地質敏感區範圍內辦理基</w:t>
      </w:r>
      <w:r w:rsidRPr="00050F35">
        <w:rPr>
          <w:rFonts w:ascii="標楷體" w:eastAsia="標楷體" w:hAnsi="標楷體"/>
          <w:bCs/>
          <w:color w:val="000000" w:themeColor="text1"/>
          <w:spacing w:val="0"/>
          <w:sz w:val="24"/>
          <w:szCs w:val="24"/>
        </w:rPr>
        <w:lastRenderedPageBreak/>
        <w:t>地地質調查及地質安全評估。</w:t>
      </w:r>
    </w:p>
    <w:p w14:paraId="26B87091" w14:textId="32B10136" w:rsidR="00D8102D" w:rsidRPr="00050F35" w:rsidRDefault="00A3301C" w:rsidP="0098095B">
      <w:pPr>
        <w:pStyle w:val="af2"/>
        <w:numPr>
          <w:ilvl w:val="0"/>
          <w:numId w:val="17"/>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111年度針對本公司嘉南供電區營運處輸電線路位於「F0021梅山活動斷層地質敏感區」範圍內塔基7座，已於112年6月5日決標，6月26日開工，顧問公司於11月10日提送7座塔之安全評估，經初步檢視塔基均安全無須改善，</w:t>
      </w:r>
      <w:r w:rsidR="000956EF" w:rsidRPr="00050F35">
        <w:rPr>
          <w:rFonts w:ascii="標楷體" w:eastAsia="標楷體" w:hAnsi="標楷體"/>
          <w:bCs/>
          <w:color w:val="000000" w:themeColor="text1"/>
          <w:spacing w:val="0"/>
          <w:sz w:val="24"/>
          <w:szCs w:val="24"/>
        </w:rPr>
        <w:t>報告12月審查完成，經檢視塔基均安全無須改善</w:t>
      </w:r>
      <w:r w:rsidRPr="00050F35">
        <w:rPr>
          <w:rFonts w:ascii="標楷體" w:eastAsia="標楷體" w:hAnsi="標楷體"/>
          <w:bCs/>
          <w:color w:val="000000" w:themeColor="text1"/>
          <w:spacing w:val="0"/>
          <w:sz w:val="24"/>
          <w:szCs w:val="24"/>
        </w:rPr>
        <w:t>，符合3年內法定時程。</w:t>
      </w:r>
    </w:p>
    <w:p w14:paraId="0CC3208D" w14:textId="77777777" w:rsidR="00D8102D" w:rsidRPr="00050F35" w:rsidRDefault="00A3301C" w:rsidP="0098095B">
      <w:pPr>
        <w:pStyle w:val="af2"/>
        <w:numPr>
          <w:ilvl w:val="0"/>
          <w:numId w:val="16"/>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輸電地下電纜汰換為交連PE電纜</w:t>
      </w:r>
    </w:p>
    <w:p w14:paraId="34C48BB4" w14:textId="46769876" w:rsidR="00D8102D" w:rsidRPr="00050F35" w:rsidRDefault="0098095B" w:rsidP="0098095B">
      <w:pPr>
        <w:pStyle w:val="af2"/>
        <w:suppressAutoHyphens w:val="0"/>
        <w:autoSpaceDN/>
        <w:adjustRightInd w:val="0"/>
        <w:spacing w:line="420" w:lineRule="exact"/>
        <w:ind w:leftChars="650" w:left="1560" w:firstLine="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統計目前系統中充油電纜計有195回線公里，其中運轉超過30年以上，依設備健康評鑑分級並按急迫性規劃汰換計畫，111年度已汰換完成20.126回線公里，</w:t>
      </w:r>
      <w:r w:rsidR="000956EF" w:rsidRPr="00050F35">
        <w:rPr>
          <w:rFonts w:ascii="標楷體" w:eastAsia="標楷體" w:hAnsi="標楷體"/>
          <w:bCs/>
          <w:color w:val="000000" w:themeColor="text1"/>
          <w:spacing w:val="0"/>
          <w:sz w:val="24"/>
          <w:szCs w:val="24"/>
        </w:rPr>
        <w:t>11</w:t>
      </w:r>
      <w:r w:rsidR="000956EF" w:rsidRPr="00050F35">
        <w:rPr>
          <w:rFonts w:ascii="標楷體" w:eastAsia="標楷體" w:hAnsi="標楷體" w:hint="eastAsia"/>
          <w:bCs/>
          <w:color w:val="000000" w:themeColor="text1"/>
          <w:spacing w:val="0"/>
          <w:sz w:val="24"/>
          <w:szCs w:val="24"/>
        </w:rPr>
        <w:t>2</w:t>
      </w:r>
      <w:r w:rsidR="000956EF" w:rsidRPr="00050F35">
        <w:rPr>
          <w:rFonts w:ascii="標楷體" w:eastAsia="標楷體" w:hAnsi="標楷體"/>
          <w:bCs/>
          <w:color w:val="000000" w:themeColor="text1"/>
          <w:spacing w:val="0"/>
          <w:sz w:val="24"/>
          <w:szCs w:val="24"/>
        </w:rPr>
        <w:t>年度已汰換完成</w:t>
      </w:r>
      <w:r w:rsidR="000956EF" w:rsidRPr="00050F35">
        <w:rPr>
          <w:rFonts w:ascii="標楷體" w:eastAsia="標楷體" w:hAnsi="標楷體" w:hint="eastAsia"/>
          <w:bCs/>
          <w:color w:val="000000" w:themeColor="text1"/>
          <w:spacing w:val="0"/>
          <w:sz w:val="24"/>
          <w:szCs w:val="24"/>
        </w:rPr>
        <w:t>12.7</w:t>
      </w:r>
      <w:r w:rsidR="000956EF" w:rsidRPr="00050F35">
        <w:rPr>
          <w:rFonts w:ascii="標楷體" w:eastAsia="標楷體" w:hAnsi="標楷體"/>
          <w:bCs/>
          <w:color w:val="000000" w:themeColor="text1"/>
          <w:spacing w:val="0"/>
          <w:sz w:val="24"/>
          <w:szCs w:val="24"/>
        </w:rPr>
        <w:t>回線公里</w:t>
      </w:r>
      <w:r w:rsidR="000956EF" w:rsidRPr="00050F35">
        <w:rPr>
          <w:rFonts w:ascii="標楷體" w:eastAsia="標楷體" w:hAnsi="標楷體" w:hint="eastAsia"/>
          <w:bCs/>
          <w:color w:val="000000" w:themeColor="text1"/>
          <w:spacing w:val="0"/>
          <w:sz w:val="24"/>
          <w:szCs w:val="24"/>
        </w:rPr>
        <w:t>。</w:t>
      </w:r>
    </w:p>
    <w:p w14:paraId="733040FE" w14:textId="77777777" w:rsidR="00D8102D" w:rsidRPr="00050F35" w:rsidRDefault="00A3301C" w:rsidP="0098095B">
      <w:pPr>
        <w:pStyle w:val="af2"/>
        <w:numPr>
          <w:ilvl w:val="0"/>
          <w:numId w:val="16"/>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電纜線路不良廠牌避雷器汰換</w:t>
      </w:r>
    </w:p>
    <w:p w14:paraId="613C8958" w14:textId="7ACBA055" w:rsidR="00D8102D" w:rsidRPr="00B87017" w:rsidRDefault="0098095B" w:rsidP="00B87017">
      <w:pPr>
        <w:pStyle w:val="af2"/>
        <w:suppressAutoHyphens w:val="0"/>
        <w:autoSpaceDN/>
        <w:adjustRightInd w:val="0"/>
        <w:spacing w:line="420" w:lineRule="exact"/>
        <w:ind w:leftChars="650" w:left="1560" w:firstLine="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針對輸電地下電纜線上運轉之不良廠牌避雷器擬定汰換計畫，共計152具，原訂分4年汰換完成(109年更換70具、110年更換39具、111年更換22具及112年更換21具)，目前線上不良廠牌避雷器已全數汰換完成，達到供電穩定及維護人員工作安全之目標。</w:t>
      </w:r>
    </w:p>
    <w:p w14:paraId="6A6DE01D" w14:textId="03B31DC5" w:rsidR="00D8102D" w:rsidRPr="00050F35" w:rsidRDefault="00A3301C" w:rsidP="0098095B">
      <w:pPr>
        <w:pStyle w:val="af2"/>
        <w:suppressAutoHyphens w:val="0"/>
        <w:autoSpaceDN/>
        <w:adjustRightInd w:val="0"/>
        <w:spacing w:line="420" w:lineRule="exact"/>
        <w:ind w:leftChars="270" w:left="1128" w:hangingChars="200" w:hanging="48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(三)推動數位轉型：應用數位科技整合現有資源，以數據驅動優化作業效能及創新應用服務，完善智慧電網與用戶服務之推動；</w:t>
      </w:r>
      <w:bookmarkStart w:id="3" w:name="_Hlk153873969"/>
      <w:r w:rsidRPr="00050F35">
        <w:rPr>
          <w:rFonts w:ascii="標楷體" w:eastAsia="標楷體" w:hAnsi="標楷體"/>
          <w:bCs/>
          <w:color w:val="000000" w:themeColor="text1"/>
          <w:spacing w:val="0"/>
          <w:sz w:val="24"/>
          <w:szCs w:val="24"/>
        </w:rPr>
        <w:t>強化公司資通訊基礎設施，規劃導入電力物聯網無線通信，並整合建置IP-MPLS(超高速IP環島光纖通信系統)，以滿足智慧電網及數位轉型需求</w:t>
      </w:r>
      <w:bookmarkEnd w:id="3"/>
      <w:r w:rsidRPr="00050F35">
        <w:rPr>
          <w:rFonts w:ascii="標楷體" w:eastAsia="標楷體" w:hAnsi="標楷體"/>
          <w:bCs/>
          <w:color w:val="000000" w:themeColor="text1"/>
          <w:spacing w:val="0"/>
          <w:sz w:val="24"/>
          <w:szCs w:val="24"/>
        </w:rPr>
        <w:t>；建立智慧電力平台，整合管理電力用戶之用電供需型態，邁向智慧電業；持續投入再生能源之數據整合及區塊鏈應用相關研究，以順暢接軌國際綠色循環經濟。</w:t>
      </w:r>
    </w:p>
    <w:bookmarkEnd w:id="0"/>
    <w:p w14:paraId="143BAF00" w14:textId="77777777" w:rsidR="00D8102D" w:rsidRPr="00050F35" w:rsidRDefault="00A3301C" w:rsidP="0098095B">
      <w:pPr>
        <w:pStyle w:val="af2"/>
        <w:numPr>
          <w:ilvl w:val="0"/>
          <w:numId w:val="18"/>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應用數位科技整合現有資源，以數據驅動優化作業效能及創新應用服務，完善智慧電網與用戶服務之推動</w:t>
      </w:r>
    </w:p>
    <w:p w14:paraId="50B54D25" w14:textId="77777777" w:rsidR="00D8102D" w:rsidRPr="00050F35" w:rsidRDefault="00A3301C" w:rsidP="0098095B">
      <w:pPr>
        <w:pStyle w:val="af2"/>
        <w:numPr>
          <w:ilvl w:val="0"/>
          <w:numId w:val="19"/>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雲端資料中心規劃及建置</w:t>
      </w:r>
    </w:p>
    <w:p w14:paraId="565D5C7B" w14:textId="13656571" w:rsidR="00D8102D" w:rsidRPr="00050F35" w:rsidRDefault="0098095B" w:rsidP="0098095B">
      <w:pPr>
        <w:pStyle w:val="af2"/>
        <w:suppressAutoHyphens w:val="0"/>
        <w:autoSpaceDN/>
        <w:adjustRightInd w:val="0"/>
        <w:spacing w:line="420" w:lineRule="exact"/>
        <w:ind w:leftChars="650" w:left="1560" w:firstLine="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112年彰化及遠信雲端資料中心均依規劃進度辦理建築物地下及地上結構體工程，並同步進行資訊機房建置相關規劃及採購發包作業，規劃建置以智慧營運為目標之現代化雲端資料中心，整合資料中心之各項機電系統、環境監控系統、空調系統、消防系統、門禁系統、監視系統、資通訊系統等介面，並將相關資訊彙整呈現於視覺化儀表板，運用智慧化及自動化設備，提高機房維運管理效率。且規劃導入資通安全相關認證，強化資安防護機制，以確保雲端資料中心整體資通安全。</w:t>
      </w:r>
    </w:p>
    <w:p w14:paraId="56B1C4EE" w14:textId="77777777" w:rsidR="00D8102D" w:rsidRPr="00050F35" w:rsidRDefault="00A3301C" w:rsidP="0098095B">
      <w:pPr>
        <w:pStyle w:val="af2"/>
        <w:numPr>
          <w:ilvl w:val="0"/>
          <w:numId w:val="19"/>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數位發展推動</w:t>
      </w:r>
    </w:p>
    <w:p w14:paraId="7CDCCE07" w14:textId="38F3D1A7" w:rsidR="00D8102D" w:rsidRPr="00050F35" w:rsidRDefault="0098095B" w:rsidP="0098095B">
      <w:pPr>
        <w:pStyle w:val="af2"/>
        <w:suppressAutoHyphens w:val="0"/>
        <w:autoSpaceDN/>
        <w:adjustRightInd w:val="0"/>
        <w:spacing w:line="420" w:lineRule="exact"/>
        <w:ind w:leftChars="650" w:left="1560" w:firstLine="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112年公司數位發展推動，依循公司所訂定的數位發展策略藍圖架構，以</w:t>
      </w:r>
      <w:r w:rsidRPr="00050F35">
        <w:rPr>
          <w:rFonts w:ascii="標楷體" w:eastAsia="標楷體" w:hAnsi="標楷體"/>
          <w:bCs/>
          <w:color w:val="000000" w:themeColor="text1"/>
          <w:spacing w:val="0"/>
          <w:sz w:val="24"/>
          <w:szCs w:val="24"/>
        </w:rPr>
        <w:lastRenderedPageBreak/>
        <w:t>及「穩定供電、優化管理、創新服務、強化資安、智慧平台、能源生態」等六大數位發展的目標下，持續進行數位應用、資料治理的推動：</w:t>
      </w:r>
    </w:p>
    <w:p w14:paraId="3DD8CE24" w14:textId="77777777" w:rsidR="00D8102D" w:rsidRPr="00050F35" w:rsidRDefault="00A3301C" w:rsidP="0098095B">
      <w:pPr>
        <w:pStyle w:val="af2"/>
        <w:numPr>
          <w:ilvl w:val="0"/>
          <w:numId w:val="20"/>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「數位應用」：112年協助各系統/事業部依其數位發展目標之數位核心發展項目，協助推動其中、長期的發展路徑圖，協助各事業部/系統朝數位化、數位優化及創新轉型持續精進。</w:t>
      </w:r>
    </w:p>
    <w:p w14:paraId="41690EA0" w14:textId="77777777" w:rsidR="00D8102D" w:rsidRPr="00050F35" w:rsidRDefault="00A3301C" w:rsidP="0098095B">
      <w:pPr>
        <w:pStyle w:val="af2"/>
        <w:numPr>
          <w:ilvl w:val="0"/>
          <w:numId w:val="20"/>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資料治理」：112年完成資料治理推動機制(依據政策、組織、流程、管理及安全等面向)之規劃與撰擬資料規範參考文件，並依規劃內容辦理資料治理賦能(資料治理案例輔導工作坊、資料治理教育訓練)，導引各單位資料管理人員參與資料治理實踐。另依公司規劃於數位發展推動會報架構下成立資料工作小組，持續執行資料治理制度推動、資料標準建立等工作。</w:t>
      </w:r>
    </w:p>
    <w:p w14:paraId="7662D7E7" w14:textId="77777777" w:rsidR="00D8102D" w:rsidRPr="00050F35" w:rsidRDefault="00A3301C" w:rsidP="0098095B">
      <w:pPr>
        <w:pStyle w:val="af2"/>
        <w:numPr>
          <w:ilvl w:val="0"/>
          <w:numId w:val="19"/>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資通安全</w:t>
      </w:r>
    </w:p>
    <w:p w14:paraId="4901B992" w14:textId="77777777" w:rsidR="00D8102D" w:rsidRPr="00050F35" w:rsidRDefault="00A3301C" w:rsidP="0098095B">
      <w:pPr>
        <w:pStyle w:val="af2"/>
        <w:numPr>
          <w:ilvl w:val="0"/>
          <w:numId w:val="21"/>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為精進本公司資通安全責任管理機制，推動資通安全關鍵績效指標(Key Performance Indicators,以下簡稱KPI)以提升資安治理成效，自111年10月本公司委託專業顧問公司，透過訪談提出可量測依據，使KPI量測項目符合資安考核需求，透過評估導入KPI系統可行性報告，於112年12月起委託資訊系統開發商，規劃建置KPI評核管理系統，系統範圍包含提供內部各資安設備及中控台資料介接、後端管理平台、指標計算功能、表單追蹤管理功能及圖形化介面等各部份，使評核制度化同時作為本公司各單位增進與改善資安管理之參考依據。</w:t>
      </w:r>
    </w:p>
    <w:p w14:paraId="6238EB3B" w14:textId="4E269F23" w:rsidR="00D8102D" w:rsidRPr="00050F35" w:rsidRDefault="00A3301C" w:rsidP="0098095B">
      <w:pPr>
        <w:pStyle w:val="af2"/>
        <w:numPr>
          <w:ilvl w:val="0"/>
          <w:numId w:val="21"/>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本公司自95年起建置SOC</w:t>
      </w:r>
      <w:r w:rsidR="00646D6D">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Security Operation Center</w:t>
      </w:r>
      <w:r w:rsidR="00646D6D">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維運進行7x24全天候監控防護，112年起透過整合端點防護程控網路防火牆、入侵偵測系統，強化資安事件與異常現象之可視性與有效性，以分析本公司之網路資安風險，另為培養本公司之資安專業人才，規劃一系列專業課程提高本公司資安人員能具備防護專業知識與技能。</w:t>
      </w:r>
    </w:p>
    <w:p w14:paraId="3CA5246E" w14:textId="0261662B" w:rsidR="00D8102D" w:rsidRPr="00050F35" w:rsidRDefault="00A3301C" w:rsidP="0098095B">
      <w:pPr>
        <w:pStyle w:val="af2"/>
        <w:numPr>
          <w:ilvl w:val="0"/>
          <w:numId w:val="21"/>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 xml:space="preserve">配合109年3月27日行政院核定之「智慧電網總體規劃方案」，已辦理智慧電網入侵偵測系統(Intrusion Detection </w:t>
      </w:r>
      <w:proofErr w:type="spellStart"/>
      <w:r w:rsidRPr="00050F35">
        <w:rPr>
          <w:rFonts w:ascii="標楷體" w:eastAsia="標楷體" w:hAnsi="標楷體"/>
          <w:bCs/>
          <w:color w:val="000000" w:themeColor="text1"/>
          <w:spacing w:val="0"/>
          <w:sz w:val="24"/>
          <w:szCs w:val="24"/>
        </w:rPr>
        <w:t>System,IDS</w:t>
      </w:r>
      <w:proofErr w:type="spellEnd"/>
      <w:r w:rsidRPr="00050F35">
        <w:rPr>
          <w:rFonts w:ascii="標楷體" w:eastAsia="標楷體" w:hAnsi="標楷體"/>
          <w:bCs/>
          <w:color w:val="000000" w:themeColor="text1"/>
          <w:spacing w:val="0"/>
          <w:sz w:val="24"/>
          <w:szCs w:val="24"/>
        </w:rPr>
        <w:t>)導入，109年已完成3個場域建置(台中供、雲林區處及南鹽光電)，111年進行擴大部署8個場域(6個區域調度中心，2個中央調度中心)，112年完成桂山發電廠部署，另規劃113年完成1配電調度中心導入，114年完成全數配電調度中心部署IDS，並納入資安監控中心(SOC)監看。</w:t>
      </w:r>
    </w:p>
    <w:p w14:paraId="26735C51" w14:textId="77777777" w:rsidR="00D8102D" w:rsidRPr="00050F35" w:rsidRDefault="00A3301C" w:rsidP="0098095B">
      <w:pPr>
        <w:pStyle w:val="af2"/>
        <w:numPr>
          <w:ilvl w:val="0"/>
          <w:numId w:val="21"/>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確保併入本公司電網之儲能系統所使用之資通訊系統及設備符合資通安全相關要求，於112年8月15日發布「本公司儲能系統資通安全規範」，請各單位辦理儲能系統建置時，將該規範納入契約相關文件，並要求廠商</w:t>
      </w:r>
      <w:r w:rsidRPr="00050F35">
        <w:rPr>
          <w:rFonts w:ascii="標楷體" w:eastAsia="標楷體" w:hAnsi="標楷體"/>
          <w:bCs/>
          <w:color w:val="000000" w:themeColor="text1"/>
          <w:spacing w:val="0"/>
          <w:sz w:val="24"/>
          <w:szCs w:val="24"/>
        </w:rPr>
        <w:lastRenderedPageBreak/>
        <w:t>落實執行資安防護作業，以確保電網及資通安全。</w:t>
      </w:r>
    </w:p>
    <w:p w14:paraId="32A9466D" w14:textId="77777777" w:rsidR="00D8102D" w:rsidRPr="00050F35" w:rsidRDefault="00A3301C" w:rsidP="0098095B">
      <w:pPr>
        <w:pStyle w:val="af2"/>
        <w:numPr>
          <w:ilvl w:val="0"/>
          <w:numId w:val="18"/>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強化公司資通訊基礎設施，規劃導入電力物聯網無線通信，並整合建置IP-MPLS(超高速IP環島光纖通信系統)，以滿足智慧電網及數位轉型需求</w:t>
      </w:r>
    </w:p>
    <w:p w14:paraId="22FF8383" w14:textId="0EA48C16" w:rsidR="00D8102D" w:rsidRPr="00050F35" w:rsidRDefault="00A3301C" w:rsidP="0098095B">
      <w:pPr>
        <w:pStyle w:val="af2"/>
        <w:numPr>
          <w:ilvl w:val="0"/>
          <w:numId w:val="22"/>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建置超高速IP環島光纖通信系統，因應智慧電網高傳輸速率之通信需求，完成超高速IP光纖通信系統</w:t>
      </w:r>
      <w:r w:rsidR="00646D6D">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IP-MPLS</w:t>
      </w:r>
      <w:r w:rsidR="00646D6D">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第4期工程，以提升既有骨幹光纖系統頻寬。</w:t>
      </w:r>
    </w:p>
    <w:p w14:paraId="3F65101B" w14:textId="77777777" w:rsidR="00D8102D" w:rsidRPr="00050F35" w:rsidRDefault="00A3301C" w:rsidP="0098095B">
      <w:pPr>
        <w:pStyle w:val="af2"/>
        <w:numPr>
          <w:ilvl w:val="0"/>
          <w:numId w:val="22"/>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 xml:space="preserve">新世代無線通訊技術導入評估，於112年3月31日完成「南部發電廠開關場即時協作系統採購案」決標，運用5G </w:t>
      </w:r>
      <w:proofErr w:type="spellStart"/>
      <w:r w:rsidRPr="00050F35">
        <w:rPr>
          <w:rFonts w:ascii="標楷體" w:eastAsia="標楷體" w:hAnsi="標楷體"/>
          <w:bCs/>
          <w:color w:val="000000" w:themeColor="text1"/>
          <w:spacing w:val="0"/>
          <w:sz w:val="24"/>
          <w:szCs w:val="24"/>
        </w:rPr>
        <w:t>AIoT</w:t>
      </w:r>
      <w:proofErr w:type="spellEnd"/>
      <w:r w:rsidRPr="00050F35">
        <w:rPr>
          <w:rFonts w:ascii="標楷體" w:eastAsia="標楷體" w:hAnsi="標楷體"/>
          <w:bCs/>
          <w:color w:val="000000" w:themeColor="text1"/>
          <w:spacing w:val="0"/>
          <w:sz w:val="24"/>
          <w:szCs w:val="24"/>
        </w:rPr>
        <w:t>技術協助現場風險控管，10月26日已進行第1期建置驗收。</w:t>
      </w:r>
    </w:p>
    <w:p w14:paraId="2327BBA5" w14:textId="77777777" w:rsidR="00D8102D" w:rsidRPr="00050F35" w:rsidRDefault="00A3301C" w:rsidP="0098095B">
      <w:pPr>
        <w:pStyle w:val="af2"/>
        <w:numPr>
          <w:ilvl w:val="0"/>
          <w:numId w:val="18"/>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建立智慧電力平台，整合管理電力用戶之用電供需型態，邁向智慧電業；持續投入再生能源之數據整合及區塊鏈應用相關研究，以順暢接軌國際綠色循環經濟</w:t>
      </w:r>
    </w:p>
    <w:p w14:paraId="7BF8D176" w14:textId="32AADAD4" w:rsidR="00D8102D" w:rsidRPr="00D05AF8" w:rsidRDefault="0098095B" w:rsidP="00D05AF8">
      <w:pPr>
        <w:pStyle w:val="af2"/>
        <w:suppressAutoHyphens w:val="0"/>
        <w:autoSpaceDN/>
        <w:adjustRightInd w:val="0"/>
        <w:spacing w:line="420" w:lineRule="exact"/>
        <w:ind w:leftChars="531" w:left="1317" w:hangingChars="18" w:hanging="43"/>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為強化業務數據分析應用，已建置第一期低壓AMI資料分析平台，並將持續於113年擴充資料內容與分析功能，提供規劃研訂各項業務政策或措施之參考。</w:t>
      </w:r>
    </w:p>
    <w:p w14:paraId="13888811" w14:textId="77777777" w:rsidR="00D8102D" w:rsidRPr="00050F35" w:rsidRDefault="00A3301C" w:rsidP="0098095B">
      <w:pPr>
        <w:pStyle w:val="af2"/>
        <w:suppressAutoHyphens w:val="0"/>
        <w:autoSpaceDN/>
        <w:adjustRightInd w:val="0"/>
        <w:spacing w:line="420" w:lineRule="exact"/>
        <w:ind w:leftChars="270" w:left="1128" w:hangingChars="200" w:hanging="48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四)精進用戶服務：加強顧客關係管理，提供多元、便利、新穎之服務管道，並持續創新深化服務內涵，善用新科技提供智慧化服務及新穎服務管道，精進需量反應方案、停限電措施及做法，並搭配多元宣傳推廣節約用電及推動節能服務，以提升服務體驗、顧客滿意度及售電競爭力。</w:t>
      </w:r>
    </w:p>
    <w:p w14:paraId="77D8B2BD" w14:textId="77777777" w:rsidR="00D8102D" w:rsidRPr="00050F35" w:rsidRDefault="00A3301C" w:rsidP="0098095B">
      <w:pPr>
        <w:pStyle w:val="af2"/>
        <w:numPr>
          <w:ilvl w:val="0"/>
          <w:numId w:val="2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推行營業櫃檯無紙化系統服務</w:t>
      </w:r>
    </w:p>
    <w:p w14:paraId="4F4DF033" w14:textId="7B73C71D" w:rsidR="00D8102D" w:rsidRPr="00050F35" w:rsidRDefault="0098095B" w:rsidP="0098095B">
      <w:pPr>
        <w:pStyle w:val="af2"/>
        <w:suppressAutoHyphens w:val="0"/>
        <w:autoSpaceDN/>
        <w:adjustRightInd w:val="0"/>
        <w:spacing w:line="420" w:lineRule="exact"/>
        <w:ind w:leftChars="531" w:left="1317" w:hangingChars="18" w:hanging="43"/>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111年於本公司台中區營業處導入營業櫃檯無紙化系統，開放戶址類異動、用途變更、中間結算及電表勘驗等簡易案件可採無紙化方式辦理，以電子表單取代傳統紙本作業方式，藉此減少紙張及碳粉浪費，樹立綠色環保企業形象。數位資料儲存方式除節省倉儲成本並縮短案件簽核、歸檔及調閱時間，且更加有效保護資料安全，112年無紙化申辦案件數</w:t>
      </w:r>
      <w:r w:rsidR="000956EF" w:rsidRPr="00050F35">
        <w:rPr>
          <w:rFonts w:ascii="標楷體" w:eastAsia="標楷體" w:hAnsi="標楷體"/>
          <w:bCs/>
          <w:color w:val="000000" w:themeColor="text1"/>
          <w:spacing w:val="0"/>
          <w:sz w:val="24"/>
          <w:szCs w:val="24"/>
        </w:rPr>
        <w:t>達1</w:t>
      </w:r>
      <w:r w:rsidR="000956EF" w:rsidRPr="00050F35">
        <w:rPr>
          <w:rFonts w:ascii="標楷體" w:eastAsia="標楷體" w:hAnsi="標楷體" w:hint="eastAsia"/>
          <w:bCs/>
          <w:color w:val="000000" w:themeColor="text1"/>
          <w:spacing w:val="0"/>
          <w:sz w:val="24"/>
          <w:szCs w:val="24"/>
        </w:rPr>
        <w:t>萬</w:t>
      </w:r>
      <w:r w:rsidR="000956EF" w:rsidRPr="00050F35">
        <w:rPr>
          <w:rFonts w:ascii="標楷體" w:eastAsia="標楷體" w:hAnsi="標楷體"/>
          <w:bCs/>
          <w:color w:val="000000" w:themeColor="text1"/>
          <w:spacing w:val="0"/>
          <w:sz w:val="24"/>
          <w:szCs w:val="24"/>
        </w:rPr>
        <w:t>7,428件</w:t>
      </w:r>
      <w:r w:rsidRPr="00050F35">
        <w:rPr>
          <w:rFonts w:ascii="標楷體" w:eastAsia="標楷體" w:hAnsi="標楷體"/>
          <w:bCs/>
          <w:color w:val="000000" w:themeColor="text1"/>
          <w:spacing w:val="0"/>
          <w:sz w:val="24"/>
          <w:szCs w:val="24"/>
        </w:rPr>
        <w:t>。</w:t>
      </w:r>
    </w:p>
    <w:p w14:paraId="7C04B1F6" w14:textId="77777777" w:rsidR="00D8102D" w:rsidRPr="00050F35" w:rsidRDefault="00A3301C" w:rsidP="000B0B8D">
      <w:pPr>
        <w:pStyle w:val="af2"/>
        <w:numPr>
          <w:ilvl w:val="0"/>
          <w:numId w:val="2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提供多元化用電申請管道</w:t>
      </w:r>
    </w:p>
    <w:p w14:paraId="5B2C179C" w14:textId="75AB881D" w:rsidR="00D8102D" w:rsidRPr="00050F35" w:rsidRDefault="000B0B8D" w:rsidP="000B0B8D">
      <w:pPr>
        <w:pStyle w:val="af2"/>
        <w:suppressAutoHyphens w:val="0"/>
        <w:autoSpaceDN/>
        <w:adjustRightInd w:val="0"/>
        <w:spacing w:line="420" w:lineRule="exact"/>
        <w:ind w:leftChars="531" w:left="1317" w:hangingChars="18" w:hanging="43"/>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民眾除可以臨櫃、電話或郵遞方式辦理用電申請外，並已開放網路申辦服務，可利用「自然人憑證」及「工商憑證」等電子簽章方式申辦。另亦提供各項申辦項目表格及範例參考，用戶可列印所需表格填寫簽章後寄送本公司當地服務單位辦理，112年全年受理用戶申辦件數</w:t>
      </w:r>
      <w:r w:rsidR="000956EF" w:rsidRPr="00050F35">
        <w:rPr>
          <w:rFonts w:ascii="標楷體" w:eastAsia="標楷體" w:hAnsi="標楷體"/>
          <w:bCs/>
          <w:color w:val="000000" w:themeColor="text1"/>
          <w:spacing w:val="0"/>
          <w:sz w:val="24"/>
          <w:szCs w:val="24"/>
        </w:rPr>
        <w:t>275</w:t>
      </w:r>
      <w:r w:rsidR="000956EF" w:rsidRPr="00050F35">
        <w:rPr>
          <w:rFonts w:ascii="標楷體" w:eastAsia="標楷體" w:hAnsi="標楷體" w:hint="eastAsia"/>
          <w:bCs/>
          <w:color w:val="000000" w:themeColor="text1"/>
          <w:spacing w:val="0"/>
          <w:sz w:val="24"/>
          <w:szCs w:val="24"/>
        </w:rPr>
        <w:t>萬</w:t>
      </w:r>
      <w:r w:rsidR="000956EF" w:rsidRPr="00050F35">
        <w:rPr>
          <w:rFonts w:ascii="標楷體" w:eastAsia="標楷體" w:hAnsi="標楷體"/>
          <w:bCs/>
          <w:color w:val="000000" w:themeColor="text1"/>
          <w:spacing w:val="0"/>
          <w:sz w:val="24"/>
          <w:szCs w:val="24"/>
        </w:rPr>
        <w:t>7,416</w:t>
      </w:r>
      <w:r w:rsidR="000956EF" w:rsidRPr="00050F35">
        <w:rPr>
          <w:rFonts w:ascii="標楷體" w:eastAsia="標楷體" w:hAnsi="標楷體" w:hint="eastAsia"/>
          <w:bCs/>
          <w:color w:val="000000" w:themeColor="text1"/>
          <w:spacing w:val="0"/>
          <w:sz w:val="24"/>
          <w:szCs w:val="24"/>
        </w:rPr>
        <w:t>件</w:t>
      </w:r>
      <w:r w:rsidRPr="00050F35">
        <w:rPr>
          <w:rFonts w:ascii="標楷體" w:eastAsia="標楷體" w:hAnsi="標楷體"/>
          <w:bCs/>
          <w:color w:val="000000" w:themeColor="text1"/>
          <w:spacing w:val="0"/>
          <w:sz w:val="24"/>
          <w:szCs w:val="24"/>
        </w:rPr>
        <w:t>。</w:t>
      </w:r>
    </w:p>
    <w:p w14:paraId="4592B595" w14:textId="77777777" w:rsidR="00D8102D" w:rsidRPr="00050F35" w:rsidRDefault="00A3301C" w:rsidP="000B0B8D">
      <w:pPr>
        <w:pStyle w:val="af2"/>
        <w:numPr>
          <w:ilvl w:val="0"/>
          <w:numId w:val="2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水電麻吉貼心聯合服務</w:t>
      </w:r>
    </w:p>
    <w:p w14:paraId="284CDCE9" w14:textId="3721A986" w:rsidR="00D8102D" w:rsidRPr="00050F35" w:rsidRDefault="000B0B8D" w:rsidP="000B0B8D">
      <w:pPr>
        <w:pStyle w:val="af2"/>
        <w:suppressAutoHyphens w:val="0"/>
        <w:autoSpaceDN/>
        <w:adjustRightInd w:val="0"/>
        <w:spacing w:line="420" w:lineRule="exact"/>
        <w:ind w:leftChars="531" w:left="1317" w:hangingChars="18" w:hanging="43"/>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持續推動「水電麻吉貼心聯合服務」，提升便民服務及公司形象，112年代收跨機關案件共</w:t>
      </w:r>
      <w:r w:rsidR="000956EF" w:rsidRPr="00050F35">
        <w:rPr>
          <w:rFonts w:ascii="標楷體" w:eastAsia="標楷體" w:hAnsi="標楷體"/>
          <w:bCs/>
          <w:color w:val="000000" w:themeColor="text1"/>
          <w:spacing w:val="0"/>
          <w:sz w:val="24"/>
          <w:szCs w:val="24"/>
        </w:rPr>
        <w:t>9,687</w:t>
      </w:r>
      <w:r w:rsidRPr="00050F35">
        <w:rPr>
          <w:rFonts w:ascii="標楷體" w:eastAsia="標楷體" w:hAnsi="標楷體"/>
          <w:bCs/>
          <w:color w:val="000000" w:themeColor="text1"/>
          <w:spacing w:val="0"/>
          <w:sz w:val="24"/>
          <w:szCs w:val="24"/>
        </w:rPr>
        <w:t>件。</w:t>
      </w:r>
    </w:p>
    <w:p w14:paraId="27C3B0EF" w14:textId="77777777" w:rsidR="00D8102D" w:rsidRPr="00050F35" w:rsidRDefault="00A3301C" w:rsidP="000B0B8D">
      <w:pPr>
        <w:pStyle w:val="af2"/>
        <w:numPr>
          <w:ilvl w:val="0"/>
          <w:numId w:val="2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網路查詢申請用電進度</w:t>
      </w:r>
    </w:p>
    <w:p w14:paraId="196795F2" w14:textId="7A8C3891" w:rsidR="00D8102D" w:rsidRPr="00050F35" w:rsidRDefault="000B0B8D" w:rsidP="000B0B8D">
      <w:pPr>
        <w:pStyle w:val="af2"/>
        <w:suppressAutoHyphens w:val="0"/>
        <w:autoSpaceDN/>
        <w:adjustRightInd w:val="0"/>
        <w:spacing w:line="420" w:lineRule="exact"/>
        <w:ind w:leftChars="531" w:left="1317" w:hangingChars="18" w:hanging="43"/>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為方便用戶瞭解申辦用電進度，本公司網站提供用戶線上即時查詢申請案件</w:t>
      </w:r>
      <w:r w:rsidRPr="00050F35">
        <w:rPr>
          <w:rFonts w:ascii="標楷體" w:eastAsia="標楷體" w:hAnsi="標楷體"/>
          <w:bCs/>
          <w:color w:val="000000" w:themeColor="text1"/>
          <w:spacing w:val="0"/>
          <w:sz w:val="24"/>
          <w:szCs w:val="24"/>
        </w:rPr>
        <w:lastRenderedPageBreak/>
        <w:t>處理情形，隨時提供最新供電訊息，以充分落實供電資訊透明化，112年全年用戶使用線上查詢次數達</w:t>
      </w:r>
      <w:r w:rsidR="000956EF" w:rsidRPr="00050F35">
        <w:rPr>
          <w:rFonts w:ascii="標楷體" w:eastAsia="標楷體" w:hAnsi="標楷體"/>
          <w:bCs/>
          <w:color w:val="000000" w:themeColor="text1"/>
          <w:spacing w:val="0"/>
          <w:sz w:val="24"/>
          <w:szCs w:val="24"/>
        </w:rPr>
        <w:t>921,485</w:t>
      </w:r>
      <w:r w:rsidRPr="00050F35">
        <w:rPr>
          <w:rFonts w:ascii="標楷體" w:eastAsia="標楷體" w:hAnsi="標楷體"/>
          <w:bCs/>
          <w:color w:val="000000" w:themeColor="text1"/>
          <w:spacing w:val="0"/>
          <w:sz w:val="24"/>
          <w:szCs w:val="24"/>
        </w:rPr>
        <w:t>次。</w:t>
      </w:r>
    </w:p>
    <w:p w14:paraId="35F02594" w14:textId="77777777" w:rsidR="00D8102D" w:rsidRPr="00050F35" w:rsidRDefault="00A3301C" w:rsidP="000B0B8D">
      <w:pPr>
        <w:pStyle w:val="af2"/>
        <w:numPr>
          <w:ilvl w:val="0"/>
          <w:numId w:val="2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台灣電力APP創新加值服務</w:t>
      </w:r>
    </w:p>
    <w:p w14:paraId="58DE6F3D" w14:textId="7A8E90CF" w:rsidR="00D8102D" w:rsidRPr="00050F35" w:rsidRDefault="000B0B8D" w:rsidP="000B0B8D">
      <w:pPr>
        <w:pStyle w:val="af2"/>
        <w:suppressAutoHyphens w:val="0"/>
        <w:autoSpaceDN/>
        <w:adjustRightInd w:val="0"/>
        <w:spacing w:line="420" w:lineRule="exact"/>
        <w:ind w:leftChars="531" w:left="1317" w:hangingChars="18" w:hanging="43"/>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為提供用戶不受地點及時間限制的便捷服務管道，「台灣電力」APP功能包含用電申請、帳務服務、案件管理、停電報修、智慧電表(AMI)服務應用及服務據點查詢等，並開放超過代收截止日至終止契約前之電費可使用APP繳費，取代以往用戶需親臨本公司櫃檯繳費舟車往返之辛勞，另亦開創APP繳納申請用電的線路設置費與搬家結算電費，縮短案件辦理時程，方便用戶輕鬆享有無時差的服務，112年用戶線上申辦件數共</w:t>
      </w:r>
      <w:r w:rsidR="000956EF" w:rsidRPr="00050F35">
        <w:rPr>
          <w:rFonts w:ascii="標楷體" w:eastAsia="標楷體" w:hAnsi="標楷體"/>
          <w:bCs/>
          <w:color w:val="000000" w:themeColor="text1"/>
          <w:spacing w:val="0"/>
          <w:sz w:val="24"/>
          <w:szCs w:val="24"/>
        </w:rPr>
        <w:t>13</w:t>
      </w:r>
      <w:r w:rsidR="000956EF" w:rsidRPr="00050F35">
        <w:rPr>
          <w:rFonts w:ascii="標楷體" w:eastAsia="標楷體" w:hAnsi="標楷體" w:hint="eastAsia"/>
          <w:bCs/>
          <w:color w:val="000000" w:themeColor="text1"/>
          <w:spacing w:val="0"/>
          <w:sz w:val="24"/>
          <w:szCs w:val="24"/>
        </w:rPr>
        <w:t>萬</w:t>
      </w:r>
      <w:r w:rsidR="000956EF" w:rsidRPr="00050F35">
        <w:rPr>
          <w:rFonts w:ascii="標楷體" w:eastAsia="標楷體" w:hAnsi="標楷體"/>
          <w:bCs/>
          <w:color w:val="000000" w:themeColor="text1"/>
          <w:spacing w:val="0"/>
          <w:sz w:val="24"/>
          <w:szCs w:val="24"/>
        </w:rPr>
        <w:t>9,938</w:t>
      </w:r>
      <w:r w:rsidRPr="00050F35">
        <w:rPr>
          <w:rFonts w:ascii="標楷體" w:eastAsia="標楷體" w:hAnsi="標楷體"/>
          <w:bCs/>
          <w:color w:val="000000" w:themeColor="text1"/>
          <w:spacing w:val="0"/>
          <w:sz w:val="24"/>
          <w:szCs w:val="24"/>
        </w:rPr>
        <w:t>件。</w:t>
      </w:r>
    </w:p>
    <w:p w14:paraId="685E5425" w14:textId="77777777" w:rsidR="00D8102D" w:rsidRPr="00050F35" w:rsidRDefault="00A3301C" w:rsidP="000B0B8D">
      <w:pPr>
        <w:pStyle w:val="af2"/>
        <w:numPr>
          <w:ilvl w:val="0"/>
          <w:numId w:val="2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推行節約能源</w:t>
      </w:r>
    </w:p>
    <w:p w14:paraId="05CEF93E" w14:textId="0B169A64" w:rsidR="00D8102D" w:rsidRPr="00050F35" w:rsidRDefault="000B0B8D" w:rsidP="000B0B8D">
      <w:pPr>
        <w:pStyle w:val="af2"/>
        <w:suppressAutoHyphens w:val="0"/>
        <w:autoSpaceDN/>
        <w:adjustRightInd w:val="0"/>
        <w:spacing w:line="420" w:lineRule="exact"/>
        <w:ind w:leftChars="531" w:left="1317" w:hangingChars="18" w:hanging="43"/>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規劃逐步減少紙本電費帳單之印製，持續推廣電子帳單且另提供電子帳單服務系統網站，供用戶即時查詢電費及繳費狀態等，截至112年底止電子帳單服務系統不印寄紙本用戶數共</w:t>
      </w:r>
      <w:r w:rsidR="000956EF" w:rsidRPr="00050F35">
        <w:rPr>
          <w:rFonts w:ascii="標楷體" w:eastAsia="標楷體" w:hAnsi="標楷體"/>
          <w:bCs/>
          <w:color w:val="000000" w:themeColor="text1"/>
          <w:spacing w:val="0"/>
          <w:sz w:val="24"/>
          <w:szCs w:val="24"/>
        </w:rPr>
        <w:t>165</w:t>
      </w:r>
      <w:r w:rsidR="000956EF" w:rsidRPr="00050F35">
        <w:rPr>
          <w:rFonts w:ascii="標楷體" w:eastAsia="標楷體" w:hAnsi="標楷體" w:hint="eastAsia"/>
          <w:bCs/>
          <w:color w:val="000000" w:themeColor="text1"/>
          <w:spacing w:val="0"/>
          <w:sz w:val="24"/>
          <w:szCs w:val="24"/>
        </w:rPr>
        <w:t>萬</w:t>
      </w:r>
      <w:r w:rsidR="000956EF" w:rsidRPr="00050F35">
        <w:rPr>
          <w:rFonts w:ascii="標楷體" w:eastAsia="標楷體" w:hAnsi="標楷體"/>
          <w:bCs/>
          <w:color w:val="000000" w:themeColor="text1"/>
          <w:spacing w:val="0"/>
          <w:sz w:val="24"/>
          <w:szCs w:val="24"/>
        </w:rPr>
        <w:t>929</w:t>
      </w:r>
      <w:r w:rsidRPr="00050F35">
        <w:rPr>
          <w:rFonts w:ascii="標楷體" w:eastAsia="標楷體" w:hAnsi="標楷體"/>
          <w:bCs/>
          <w:color w:val="000000" w:themeColor="text1"/>
          <w:spacing w:val="0"/>
          <w:sz w:val="24"/>
          <w:szCs w:val="24"/>
        </w:rPr>
        <w:t>戶。另紙本帳單提供合併寄送服務，由系統自動合併封裝，以減少紙張消耗及郵遞等碳足跡，截至112年底止減少信封數量約</w:t>
      </w:r>
      <w:r w:rsidR="000956EF" w:rsidRPr="00050F35">
        <w:rPr>
          <w:rFonts w:ascii="標楷體" w:eastAsia="標楷體" w:hAnsi="標楷體"/>
          <w:bCs/>
          <w:color w:val="000000" w:themeColor="text1"/>
          <w:spacing w:val="0"/>
          <w:sz w:val="24"/>
          <w:szCs w:val="24"/>
        </w:rPr>
        <w:t>361</w:t>
      </w:r>
      <w:r w:rsidR="000956EF" w:rsidRPr="00050F35">
        <w:rPr>
          <w:rFonts w:ascii="標楷體" w:eastAsia="標楷體" w:hAnsi="標楷體" w:hint="eastAsia"/>
          <w:bCs/>
          <w:color w:val="000000" w:themeColor="text1"/>
          <w:spacing w:val="0"/>
          <w:sz w:val="24"/>
          <w:szCs w:val="24"/>
        </w:rPr>
        <w:t>萬</w:t>
      </w:r>
      <w:r w:rsidR="000956EF" w:rsidRPr="00050F35">
        <w:rPr>
          <w:rFonts w:ascii="標楷體" w:eastAsia="標楷體" w:hAnsi="標楷體"/>
          <w:bCs/>
          <w:color w:val="000000" w:themeColor="text1"/>
          <w:spacing w:val="0"/>
          <w:sz w:val="24"/>
          <w:szCs w:val="24"/>
        </w:rPr>
        <w:t>9,035</w:t>
      </w:r>
      <w:r w:rsidRPr="00050F35">
        <w:rPr>
          <w:rFonts w:ascii="標楷體" w:eastAsia="標楷體" w:hAnsi="標楷體"/>
          <w:bCs/>
          <w:color w:val="000000" w:themeColor="text1"/>
          <w:spacing w:val="0"/>
          <w:sz w:val="24"/>
          <w:szCs w:val="24"/>
        </w:rPr>
        <w:t>封，節省郵資費用約</w:t>
      </w:r>
      <w:r w:rsidR="000956EF" w:rsidRPr="00050F35">
        <w:rPr>
          <w:rFonts w:ascii="標楷體" w:eastAsia="標楷體" w:hAnsi="標楷體"/>
          <w:bCs/>
          <w:color w:val="000000" w:themeColor="text1"/>
          <w:spacing w:val="0"/>
          <w:sz w:val="24"/>
          <w:szCs w:val="24"/>
        </w:rPr>
        <w:t>2,895</w:t>
      </w:r>
      <w:r w:rsidR="000956EF" w:rsidRPr="00050F35">
        <w:rPr>
          <w:rFonts w:ascii="標楷體" w:eastAsia="標楷體" w:hAnsi="標楷體" w:hint="eastAsia"/>
          <w:bCs/>
          <w:color w:val="000000" w:themeColor="text1"/>
          <w:spacing w:val="0"/>
          <w:sz w:val="24"/>
          <w:szCs w:val="24"/>
        </w:rPr>
        <w:t>萬</w:t>
      </w:r>
      <w:r w:rsidR="000956EF" w:rsidRPr="00050F35">
        <w:rPr>
          <w:rFonts w:ascii="標楷體" w:eastAsia="標楷體" w:hAnsi="標楷體"/>
          <w:bCs/>
          <w:color w:val="000000" w:themeColor="text1"/>
          <w:spacing w:val="0"/>
          <w:sz w:val="24"/>
          <w:szCs w:val="24"/>
        </w:rPr>
        <w:t>2,280</w:t>
      </w:r>
      <w:r w:rsidRPr="00050F35">
        <w:rPr>
          <w:rFonts w:ascii="標楷體" w:eastAsia="標楷體" w:hAnsi="標楷體"/>
          <w:bCs/>
          <w:color w:val="000000" w:themeColor="text1"/>
          <w:spacing w:val="0"/>
          <w:sz w:val="24"/>
          <w:szCs w:val="24"/>
        </w:rPr>
        <w:t>元，平均每月節省郵資費用約</w:t>
      </w:r>
      <w:r w:rsidR="000956EF" w:rsidRPr="00050F35">
        <w:rPr>
          <w:rFonts w:ascii="標楷體" w:eastAsia="標楷體" w:hAnsi="標楷體"/>
          <w:bCs/>
          <w:color w:val="000000" w:themeColor="text1"/>
          <w:spacing w:val="0"/>
          <w:sz w:val="24"/>
          <w:szCs w:val="24"/>
        </w:rPr>
        <w:t>241</w:t>
      </w:r>
      <w:r w:rsidR="000956EF" w:rsidRPr="00050F35">
        <w:rPr>
          <w:rFonts w:ascii="標楷體" w:eastAsia="標楷體" w:hAnsi="標楷體" w:hint="eastAsia"/>
          <w:bCs/>
          <w:color w:val="000000" w:themeColor="text1"/>
          <w:spacing w:val="0"/>
          <w:sz w:val="24"/>
          <w:szCs w:val="24"/>
        </w:rPr>
        <w:t>萬</w:t>
      </w:r>
      <w:r w:rsidR="000956EF" w:rsidRPr="00050F35">
        <w:rPr>
          <w:rFonts w:ascii="標楷體" w:eastAsia="標楷體" w:hAnsi="標楷體"/>
          <w:bCs/>
          <w:color w:val="000000" w:themeColor="text1"/>
          <w:spacing w:val="0"/>
          <w:sz w:val="24"/>
          <w:szCs w:val="24"/>
        </w:rPr>
        <w:t>2,690</w:t>
      </w:r>
      <w:r w:rsidRPr="00050F35">
        <w:rPr>
          <w:rFonts w:ascii="標楷體" w:eastAsia="標楷體" w:hAnsi="標楷體"/>
          <w:bCs/>
          <w:color w:val="000000" w:themeColor="text1"/>
          <w:spacing w:val="0"/>
          <w:sz w:val="24"/>
          <w:szCs w:val="24"/>
        </w:rPr>
        <w:t>元。</w:t>
      </w:r>
    </w:p>
    <w:p w14:paraId="703C8547" w14:textId="77777777" w:rsidR="00D8102D" w:rsidRPr="00050F35" w:rsidRDefault="00A3301C" w:rsidP="000B0B8D">
      <w:pPr>
        <w:pStyle w:val="af2"/>
        <w:numPr>
          <w:ilvl w:val="0"/>
          <w:numId w:val="2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強化用戶服務</w:t>
      </w:r>
    </w:p>
    <w:p w14:paraId="5CD1F91D" w14:textId="3332D2F5" w:rsidR="00D8102D" w:rsidRPr="00050F35" w:rsidRDefault="000B0B8D" w:rsidP="000B0B8D">
      <w:pPr>
        <w:pStyle w:val="af2"/>
        <w:suppressAutoHyphens w:val="0"/>
        <w:autoSpaceDN/>
        <w:adjustRightInd w:val="0"/>
        <w:spacing w:line="420" w:lineRule="exact"/>
        <w:ind w:leftChars="531" w:left="1317" w:hangingChars="18" w:hanging="43"/>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為便利用戶繳費，減少臨櫃等候繳費時間，本公司提供行動支付繳費管道，供用戶24小時隨時輕鬆繳納電費，112年度全年共計</w:t>
      </w:r>
      <w:r w:rsidR="000956EF" w:rsidRPr="00050F35">
        <w:rPr>
          <w:rFonts w:ascii="標楷體" w:eastAsia="標楷體" w:hAnsi="標楷體"/>
          <w:bCs/>
          <w:color w:val="000000" w:themeColor="text1"/>
          <w:spacing w:val="0"/>
          <w:sz w:val="24"/>
          <w:szCs w:val="24"/>
        </w:rPr>
        <w:t>149</w:t>
      </w:r>
      <w:r w:rsidR="000956EF" w:rsidRPr="00050F35">
        <w:rPr>
          <w:rFonts w:ascii="標楷體" w:eastAsia="標楷體" w:hAnsi="標楷體" w:hint="eastAsia"/>
          <w:bCs/>
          <w:color w:val="000000" w:themeColor="text1"/>
          <w:spacing w:val="0"/>
          <w:sz w:val="24"/>
          <w:szCs w:val="24"/>
        </w:rPr>
        <w:t>萬</w:t>
      </w:r>
      <w:r w:rsidR="000956EF" w:rsidRPr="00050F35">
        <w:rPr>
          <w:rFonts w:ascii="標楷體" w:eastAsia="標楷體" w:hAnsi="標楷體"/>
          <w:bCs/>
          <w:color w:val="000000" w:themeColor="text1"/>
          <w:spacing w:val="0"/>
          <w:sz w:val="24"/>
          <w:szCs w:val="24"/>
        </w:rPr>
        <w:t>6,312</w:t>
      </w:r>
      <w:r w:rsidRPr="00050F35">
        <w:rPr>
          <w:rFonts w:ascii="標楷體" w:eastAsia="標楷體" w:hAnsi="標楷體"/>
          <w:bCs/>
          <w:color w:val="000000" w:themeColor="text1"/>
          <w:spacing w:val="0"/>
          <w:sz w:val="24"/>
          <w:szCs w:val="24"/>
        </w:rPr>
        <w:t>使用人次。另提供專屬匯款帳號供高壓用戶及中央機關經財政部國庫署統一撥付者繳費，並由系統自動銷檔產製繳費憑證，提供用戶更優質的繳費服務。</w:t>
      </w:r>
    </w:p>
    <w:p w14:paraId="7E4EC558" w14:textId="77777777" w:rsidR="00D8102D" w:rsidRPr="00050F35" w:rsidRDefault="00A3301C" w:rsidP="000B0B8D">
      <w:pPr>
        <w:pStyle w:val="af2"/>
        <w:numPr>
          <w:ilvl w:val="0"/>
          <w:numId w:val="2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設立客服中心</w:t>
      </w:r>
    </w:p>
    <w:p w14:paraId="2EF5ABD1" w14:textId="6BE4C711" w:rsidR="00D8102D" w:rsidRPr="00050F35" w:rsidRDefault="000B0B8D" w:rsidP="000B0B8D">
      <w:pPr>
        <w:pStyle w:val="af2"/>
        <w:tabs>
          <w:tab w:val="clear" w:pos="1134"/>
        </w:tabs>
        <w:suppressAutoHyphens w:val="0"/>
        <w:autoSpaceDN/>
        <w:adjustRightInd w:val="0"/>
        <w:spacing w:line="420" w:lineRule="exact"/>
        <w:ind w:leftChars="532" w:left="1296" w:hangingChars="8" w:hanging="19"/>
        <w:rPr>
          <w:rFonts w:ascii="標楷體" w:eastAsia="標楷體" w:hAnsi="標楷體"/>
          <w:color w:val="000000" w:themeColor="text1"/>
          <w:spacing w:val="0"/>
          <w:sz w:val="24"/>
          <w:szCs w:val="24"/>
        </w:rPr>
      </w:pPr>
      <w:r w:rsidRPr="00050F35">
        <w:rPr>
          <w:rFonts w:ascii="標楷體" w:eastAsia="標楷體" w:hAnsi="標楷體" w:hint="eastAsia"/>
          <w:color w:val="000000" w:themeColor="text1"/>
          <w:spacing w:val="0"/>
          <w:sz w:val="24"/>
          <w:szCs w:val="24"/>
        </w:rPr>
        <w:t xml:space="preserve">    </w:t>
      </w:r>
      <w:r w:rsidRPr="00050F35">
        <w:rPr>
          <w:rFonts w:ascii="標楷體" w:eastAsia="標楷體" w:hAnsi="標楷體"/>
          <w:color w:val="000000" w:themeColor="text1"/>
          <w:spacing w:val="0"/>
          <w:sz w:val="24"/>
          <w:szCs w:val="24"/>
        </w:rPr>
        <w:t>設置北部及中部客服中心，提供24小時全年無休服務，用戶撥打1911專線即可由客服中心提供服務，服務項目包括電費及業務查詢、受理用電申請及供電線路設備報修及用戶意見反映等。</w:t>
      </w:r>
    </w:p>
    <w:p w14:paraId="21CD4BAB" w14:textId="77777777" w:rsidR="00D8102D" w:rsidRPr="00050F35" w:rsidRDefault="00A3301C">
      <w:pPr>
        <w:snapToGrid w:val="0"/>
        <w:spacing w:line="420" w:lineRule="exact"/>
        <w:ind w:left="888" w:hanging="240"/>
        <w:jc w:val="center"/>
        <w:textAlignment w:val="baseline"/>
        <w:rPr>
          <w:rFonts w:ascii="標楷體" w:eastAsia="標楷體" w:hAnsi="標楷體"/>
          <w:bCs/>
          <w:color w:val="000000" w:themeColor="text1"/>
          <w:kern w:val="0"/>
        </w:rPr>
      </w:pPr>
      <w:r w:rsidRPr="00050F35">
        <w:rPr>
          <w:rFonts w:ascii="標楷體" w:eastAsia="標楷體" w:hAnsi="標楷體"/>
          <w:bCs/>
          <w:color w:val="000000" w:themeColor="text1"/>
          <w:kern w:val="0"/>
        </w:rPr>
        <w:t>112年北部及中部客服中心服務實績</w:t>
      </w:r>
    </w:p>
    <w:tbl>
      <w:tblPr>
        <w:tblW w:w="7513" w:type="dxa"/>
        <w:tblInd w:w="1776" w:type="dxa"/>
        <w:tblLayout w:type="fixed"/>
        <w:tblCellMar>
          <w:left w:w="10" w:type="dxa"/>
          <w:right w:w="10" w:type="dxa"/>
        </w:tblCellMar>
        <w:tblLook w:val="0000" w:firstRow="0" w:lastRow="0" w:firstColumn="0" w:lastColumn="0" w:noHBand="0" w:noVBand="0"/>
      </w:tblPr>
      <w:tblGrid>
        <w:gridCol w:w="2410"/>
        <w:gridCol w:w="1701"/>
        <w:gridCol w:w="1701"/>
        <w:gridCol w:w="1701"/>
      </w:tblGrid>
      <w:tr w:rsidR="00D8102D" w:rsidRPr="00050F35" w14:paraId="65553F55"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DC9152" w14:textId="77777777" w:rsidR="00D8102D" w:rsidRPr="00050F35" w:rsidRDefault="00A3301C">
            <w:pPr>
              <w:snapToGrid w:val="0"/>
              <w:spacing w:line="420" w:lineRule="exact"/>
              <w:jc w:val="center"/>
              <w:textAlignment w:val="baseline"/>
              <w:rPr>
                <w:rFonts w:ascii="標楷體" w:eastAsia="標楷體" w:hAnsi="標楷體"/>
                <w:color w:val="000000"/>
                <w:kern w:val="0"/>
                <w:szCs w:val="28"/>
              </w:rPr>
            </w:pPr>
            <w:r w:rsidRPr="00050F35">
              <w:rPr>
                <w:rFonts w:ascii="標楷體" w:eastAsia="標楷體" w:hAnsi="標楷體"/>
                <w:color w:val="000000"/>
                <w:kern w:val="0"/>
                <w:szCs w:val="28"/>
              </w:rPr>
              <w:t>項    目</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BFEB74" w14:textId="77777777" w:rsidR="00D8102D" w:rsidRPr="00050F35" w:rsidRDefault="00A3301C">
            <w:pPr>
              <w:snapToGrid w:val="0"/>
              <w:spacing w:line="420" w:lineRule="exact"/>
              <w:jc w:val="center"/>
              <w:textAlignment w:val="baseline"/>
              <w:rPr>
                <w:rFonts w:ascii="標楷體" w:eastAsia="標楷體" w:hAnsi="標楷體"/>
                <w:color w:val="000000"/>
                <w:kern w:val="0"/>
                <w:szCs w:val="28"/>
              </w:rPr>
            </w:pPr>
            <w:r w:rsidRPr="00050F35">
              <w:rPr>
                <w:rFonts w:ascii="標楷體" w:eastAsia="標楷體" w:hAnsi="標楷體"/>
                <w:color w:val="000000"/>
                <w:kern w:val="0"/>
                <w:szCs w:val="28"/>
              </w:rPr>
              <w:t>北部客服中心</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B893DC" w14:textId="77777777" w:rsidR="00D8102D" w:rsidRPr="00050F35" w:rsidRDefault="00A3301C">
            <w:pPr>
              <w:snapToGrid w:val="0"/>
              <w:spacing w:line="420" w:lineRule="exact"/>
              <w:jc w:val="center"/>
              <w:textAlignment w:val="baseline"/>
              <w:rPr>
                <w:rFonts w:ascii="標楷體" w:eastAsia="標楷體" w:hAnsi="標楷體"/>
                <w:color w:val="000000"/>
                <w:kern w:val="0"/>
                <w:szCs w:val="28"/>
              </w:rPr>
            </w:pPr>
            <w:r w:rsidRPr="00050F35">
              <w:rPr>
                <w:rFonts w:ascii="標楷體" w:eastAsia="標楷體" w:hAnsi="標楷體"/>
                <w:color w:val="000000"/>
                <w:kern w:val="0"/>
                <w:szCs w:val="28"/>
              </w:rPr>
              <w:t>中部客服中心</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0D4D24" w14:textId="77777777" w:rsidR="00D8102D" w:rsidRPr="00050F35" w:rsidRDefault="00A3301C">
            <w:pPr>
              <w:snapToGrid w:val="0"/>
              <w:spacing w:line="420" w:lineRule="exact"/>
              <w:jc w:val="center"/>
              <w:textAlignment w:val="baseline"/>
              <w:rPr>
                <w:rFonts w:ascii="標楷體" w:eastAsia="標楷體" w:hAnsi="標楷體"/>
                <w:color w:val="000000"/>
                <w:kern w:val="0"/>
                <w:szCs w:val="28"/>
              </w:rPr>
            </w:pPr>
            <w:r w:rsidRPr="00050F35">
              <w:rPr>
                <w:rFonts w:ascii="標楷體" w:eastAsia="標楷體" w:hAnsi="標楷體"/>
                <w:color w:val="000000"/>
                <w:kern w:val="0"/>
                <w:szCs w:val="28"/>
              </w:rPr>
              <w:t>合計</w:t>
            </w:r>
          </w:p>
        </w:tc>
      </w:tr>
      <w:tr w:rsidR="00D8102D" w:rsidRPr="00050F35" w14:paraId="6E972D4C"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B973E" w14:textId="77777777" w:rsidR="00D8102D" w:rsidRPr="00050F35" w:rsidRDefault="00A3301C">
            <w:pPr>
              <w:snapToGrid w:val="0"/>
              <w:spacing w:line="420" w:lineRule="exact"/>
              <w:ind w:left="-163" w:right="-108" w:firstLine="120"/>
              <w:jc w:val="center"/>
              <w:textAlignment w:val="baseline"/>
              <w:rPr>
                <w:rFonts w:ascii="標楷體" w:eastAsia="標楷體" w:hAnsi="標楷體"/>
              </w:rPr>
            </w:pPr>
            <w:r w:rsidRPr="00050F35">
              <w:rPr>
                <w:rFonts w:ascii="標楷體" w:eastAsia="標楷體" w:hAnsi="標楷體"/>
                <w:color w:val="000000"/>
                <w:kern w:val="0"/>
                <w:szCs w:val="28"/>
              </w:rPr>
              <w:t>20秒內專人接聽服務水準 (目標值</w:t>
            </w:r>
            <w:r w:rsidRPr="00050F35">
              <w:rPr>
                <w:rFonts w:ascii="標楷體" w:eastAsia="標楷體" w:hAnsi="標楷體" w:cs="新細明體"/>
                <w:color w:val="000000"/>
                <w:kern w:val="0"/>
                <w:szCs w:val="28"/>
              </w:rPr>
              <w:t>≧</w:t>
            </w:r>
            <w:r w:rsidRPr="00050F35">
              <w:rPr>
                <w:rFonts w:ascii="標楷體" w:eastAsia="標楷體" w:hAnsi="標楷體"/>
                <w:color w:val="000000"/>
                <w:kern w:val="0"/>
                <w:szCs w:val="28"/>
              </w:rPr>
              <w:t>85%)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5E690" w14:textId="2B6137AC" w:rsidR="00D8102D" w:rsidRPr="00050F35" w:rsidRDefault="000956EF" w:rsidP="00A82D18">
            <w:pPr>
              <w:suppressAutoHyphens w:val="0"/>
              <w:autoSpaceDN/>
              <w:adjustRightInd w:val="0"/>
              <w:snapToGrid w:val="0"/>
              <w:spacing w:line="420" w:lineRule="exact"/>
              <w:jc w:val="center"/>
              <w:textAlignment w:val="baseline"/>
              <w:rPr>
                <w:rFonts w:ascii="標楷體" w:eastAsia="標楷體" w:hAnsi="標楷體" w:cstheme="majorBidi"/>
                <w:bCs/>
                <w:color w:val="000000" w:themeColor="text1"/>
                <w:kern w:val="2"/>
              </w:rPr>
            </w:pPr>
            <w:r w:rsidRPr="00050F35">
              <w:rPr>
                <w:rFonts w:ascii="標楷體" w:eastAsia="標楷體" w:hAnsi="標楷體" w:cstheme="majorBidi" w:hint="eastAsia"/>
                <w:bCs/>
                <w:color w:val="000000" w:themeColor="text1"/>
                <w:kern w:val="2"/>
              </w:rPr>
              <w:t>98.37</w:t>
            </w:r>
            <w:r w:rsidRPr="00050F35">
              <w:rPr>
                <w:rFonts w:ascii="標楷體" w:eastAsia="標楷體" w:hAnsi="標楷體" w:cstheme="majorBidi"/>
                <w:bCs/>
                <w:color w:val="000000" w:themeColor="text1"/>
                <w:kern w:val="2"/>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BAEF44" w14:textId="0E84F9AF" w:rsidR="00D8102D" w:rsidRPr="00050F35" w:rsidRDefault="000956EF" w:rsidP="00A82D18">
            <w:pPr>
              <w:suppressAutoHyphens w:val="0"/>
              <w:autoSpaceDN/>
              <w:adjustRightInd w:val="0"/>
              <w:snapToGrid w:val="0"/>
              <w:spacing w:line="420" w:lineRule="exact"/>
              <w:jc w:val="center"/>
              <w:textAlignment w:val="baseline"/>
              <w:rPr>
                <w:rFonts w:ascii="標楷體" w:eastAsia="標楷體" w:hAnsi="標楷體" w:cstheme="majorBidi"/>
                <w:bCs/>
                <w:color w:val="000000" w:themeColor="text1"/>
                <w:kern w:val="2"/>
              </w:rPr>
            </w:pPr>
            <w:r w:rsidRPr="00050F35">
              <w:rPr>
                <w:rFonts w:ascii="標楷體" w:eastAsia="標楷體" w:hAnsi="標楷體" w:cstheme="majorBidi" w:hint="eastAsia"/>
                <w:bCs/>
                <w:color w:val="000000" w:themeColor="text1"/>
                <w:kern w:val="2"/>
              </w:rPr>
              <w:t>98.28%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79CC16" w14:textId="608A28D5" w:rsidR="00D8102D" w:rsidRPr="00050F35" w:rsidRDefault="000956EF" w:rsidP="00A82D18">
            <w:pPr>
              <w:suppressAutoHyphens w:val="0"/>
              <w:autoSpaceDN/>
              <w:adjustRightInd w:val="0"/>
              <w:snapToGrid w:val="0"/>
              <w:spacing w:line="420" w:lineRule="exact"/>
              <w:jc w:val="center"/>
              <w:textAlignment w:val="baseline"/>
              <w:rPr>
                <w:rFonts w:ascii="標楷體" w:eastAsia="標楷體" w:hAnsi="標楷體" w:cstheme="majorBidi"/>
                <w:bCs/>
                <w:color w:val="000000" w:themeColor="text1"/>
                <w:kern w:val="2"/>
              </w:rPr>
            </w:pPr>
            <w:r w:rsidRPr="00050F35">
              <w:rPr>
                <w:rFonts w:ascii="標楷體" w:eastAsia="標楷體" w:hAnsi="標楷體" w:cstheme="majorBidi" w:hint="eastAsia"/>
                <w:bCs/>
                <w:color w:val="000000" w:themeColor="text1"/>
                <w:kern w:val="2"/>
              </w:rPr>
              <w:t>98.33%</w:t>
            </w:r>
          </w:p>
        </w:tc>
      </w:tr>
    </w:tbl>
    <w:p w14:paraId="38B1BD7D" w14:textId="77777777" w:rsidR="00D8102D" w:rsidRPr="00050F35" w:rsidRDefault="00A3301C" w:rsidP="000B0B8D">
      <w:pPr>
        <w:pStyle w:val="af2"/>
        <w:numPr>
          <w:ilvl w:val="0"/>
          <w:numId w:val="2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企業用戶專人服務措施</w:t>
      </w:r>
    </w:p>
    <w:p w14:paraId="15BF2813" w14:textId="097757DE" w:rsidR="00D8102D" w:rsidRPr="00050F35" w:rsidRDefault="000B0B8D" w:rsidP="000B0B8D">
      <w:pPr>
        <w:pStyle w:val="af2"/>
        <w:tabs>
          <w:tab w:val="clear" w:pos="1134"/>
        </w:tabs>
        <w:suppressAutoHyphens w:val="0"/>
        <w:autoSpaceDN/>
        <w:adjustRightInd w:val="0"/>
        <w:spacing w:line="420" w:lineRule="exact"/>
        <w:ind w:leftChars="532" w:left="1296" w:hangingChars="8" w:hanging="19"/>
        <w:rPr>
          <w:rFonts w:ascii="標楷體" w:eastAsia="標楷體" w:hAnsi="標楷體"/>
          <w:color w:val="000000" w:themeColor="text1"/>
          <w:spacing w:val="0"/>
          <w:sz w:val="24"/>
          <w:szCs w:val="24"/>
        </w:rPr>
      </w:pPr>
      <w:r w:rsidRPr="00050F35">
        <w:rPr>
          <w:rFonts w:ascii="標楷體" w:eastAsia="標楷體" w:hAnsi="標楷體" w:hint="eastAsia"/>
          <w:color w:val="000000" w:themeColor="text1"/>
          <w:spacing w:val="0"/>
          <w:sz w:val="24"/>
          <w:szCs w:val="24"/>
        </w:rPr>
        <w:t xml:space="preserve">    </w:t>
      </w:r>
      <w:r w:rsidRPr="00050F35">
        <w:rPr>
          <w:rFonts w:ascii="標楷體" w:eastAsia="標楷體" w:hAnsi="標楷體"/>
          <w:color w:val="000000" w:themeColor="text1"/>
          <w:spacing w:val="0"/>
          <w:sz w:val="24"/>
          <w:szCs w:val="24"/>
        </w:rPr>
        <w:t>為聚焦企業用戶滿足其多元需求，本公司透過專業團隊提供各項優質服務，與用戶建立直接溝通管道、維持良好互動機制，以獲取其認同與信任，藉以提升顧客滿意度，強化顧客關係管理。</w:t>
      </w:r>
    </w:p>
    <w:p w14:paraId="61711533" w14:textId="77777777" w:rsidR="00D8102D" w:rsidRPr="00050F35" w:rsidRDefault="00A3301C">
      <w:pPr>
        <w:snapToGrid w:val="0"/>
        <w:spacing w:line="420" w:lineRule="exact"/>
        <w:ind w:left="888" w:hanging="240"/>
        <w:jc w:val="center"/>
        <w:textAlignment w:val="baseline"/>
        <w:rPr>
          <w:rFonts w:ascii="標楷體" w:eastAsia="標楷體" w:hAnsi="標楷體"/>
          <w:color w:val="000000"/>
          <w:kern w:val="0"/>
          <w:szCs w:val="28"/>
        </w:rPr>
      </w:pPr>
      <w:r w:rsidRPr="00050F35">
        <w:rPr>
          <w:rFonts w:ascii="標楷體" w:eastAsia="標楷體" w:hAnsi="標楷體"/>
          <w:color w:val="000000"/>
          <w:kern w:val="0"/>
          <w:szCs w:val="28"/>
        </w:rPr>
        <w:lastRenderedPageBreak/>
        <w:t>112年企業用戶專人拜訪實績</w:t>
      </w:r>
    </w:p>
    <w:tbl>
      <w:tblPr>
        <w:tblW w:w="8322" w:type="dxa"/>
        <w:tblInd w:w="1393" w:type="dxa"/>
        <w:tblLayout w:type="fixed"/>
        <w:tblCellMar>
          <w:left w:w="10" w:type="dxa"/>
          <w:right w:w="10" w:type="dxa"/>
        </w:tblCellMar>
        <w:tblLook w:val="0000" w:firstRow="0" w:lastRow="0" w:firstColumn="0" w:lastColumn="0" w:noHBand="0" w:noVBand="0"/>
      </w:tblPr>
      <w:tblGrid>
        <w:gridCol w:w="1660"/>
        <w:gridCol w:w="1559"/>
        <w:gridCol w:w="1163"/>
        <w:gridCol w:w="1984"/>
        <w:gridCol w:w="1956"/>
      </w:tblGrid>
      <w:tr w:rsidR="00D8102D" w:rsidRPr="00050F35" w14:paraId="32CBA945" w14:textId="77777777">
        <w:tc>
          <w:tcPr>
            <w:tcW w:w="1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73D7D" w14:textId="77777777" w:rsidR="00D8102D" w:rsidRPr="00050F35" w:rsidRDefault="00A3301C">
            <w:pPr>
              <w:snapToGrid w:val="0"/>
              <w:spacing w:line="420" w:lineRule="exact"/>
              <w:ind w:left="21" w:right="-106" w:hanging="91"/>
              <w:jc w:val="center"/>
              <w:textAlignment w:val="baseline"/>
              <w:rPr>
                <w:rFonts w:ascii="標楷體" w:eastAsia="標楷體" w:hAnsi="標楷體"/>
                <w:color w:val="000000"/>
                <w:kern w:val="0"/>
                <w:szCs w:val="28"/>
              </w:rPr>
            </w:pPr>
            <w:r w:rsidRPr="00050F35">
              <w:rPr>
                <w:rFonts w:ascii="標楷體" w:eastAsia="標楷體" w:hAnsi="標楷體"/>
                <w:color w:val="000000"/>
                <w:kern w:val="0"/>
                <w:szCs w:val="28"/>
              </w:rPr>
              <w:t>集團企業用戶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0EB6D5" w14:textId="77777777" w:rsidR="00D8102D" w:rsidRPr="00050F35" w:rsidRDefault="00A3301C">
            <w:pPr>
              <w:snapToGrid w:val="0"/>
              <w:spacing w:line="420" w:lineRule="exact"/>
              <w:ind w:right="-50"/>
              <w:jc w:val="center"/>
              <w:textAlignment w:val="baseline"/>
              <w:rPr>
                <w:rFonts w:ascii="標楷體" w:eastAsia="標楷體" w:hAnsi="標楷體"/>
                <w:color w:val="000000"/>
                <w:kern w:val="0"/>
                <w:szCs w:val="28"/>
              </w:rPr>
            </w:pPr>
            <w:r w:rsidRPr="00050F35">
              <w:rPr>
                <w:rFonts w:ascii="標楷體" w:eastAsia="標楷體" w:hAnsi="標楷體"/>
                <w:color w:val="000000"/>
                <w:kern w:val="0"/>
                <w:szCs w:val="28"/>
              </w:rPr>
              <w:t>1,000瓩以上</w:t>
            </w:r>
          </w:p>
          <w:p w14:paraId="1188DBBA" w14:textId="77777777" w:rsidR="00D8102D" w:rsidRPr="00050F35" w:rsidRDefault="00A3301C">
            <w:pPr>
              <w:snapToGrid w:val="0"/>
              <w:spacing w:line="420" w:lineRule="exact"/>
              <w:ind w:right="-50"/>
              <w:jc w:val="center"/>
              <w:textAlignment w:val="baseline"/>
              <w:rPr>
                <w:rFonts w:ascii="標楷體" w:eastAsia="標楷體" w:hAnsi="標楷體"/>
                <w:color w:val="000000"/>
                <w:kern w:val="0"/>
                <w:szCs w:val="28"/>
              </w:rPr>
            </w:pPr>
            <w:r w:rsidRPr="00050F35">
              <w:rPr>
                <w:rFonts w:ascii="標楷體" w:eastAsia="標楷體" w:hAnsi="標楷體"/>
                <w:color w:val="000000"/>
                <w:kern w:val="0"/>
                <w:szCs w:val="28"/>
              </w:rPr>
              <w:t>企業用戶</w:t>
            </w:r>
          </w:p>
        </w:tc>
        <w:tc>
          <w:tcPr>
            <w:tcW w:w="1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6239F3" w14:textId="77777777" w:rsidR="00D8102D" w:rsidRPr="00050F35" w:rsidRDefault="00A3301C">
            <w:pPr>
              <w:snapToGrid w:val="0"/>
              <w:spacing w:line="420" w:lineRule="exact"/>
              <w:ind w:right="-106"/>
              <w:jc w:val="center"/>
              <w:textAlignment w:val="baseline"/>
              <w:rPr>
                <w:rFonts w:ascii="標楷體" w:eastAsia="標楷體" w:hAnsi="標楷體"/>
                <w:color w:val="000000"/>
                <w:kern w:val="0"/>
                <w:szCs w:val="28"/>
              </w:rPr>
            </w:pPr>
            <w:r w:rsidRPr="00050F35">
              <w:rPr>
                <w:rFonts w:ascii="標楷體" w:eastAsia="標楷體" w:hAnsi="標楷體"/>
                <w:color w:val="000000"/>
                <w:kern w:val="0"/>
                <w:szCs w:val="28"/>
              </w:rPr>
              <w:t>其他企業用戶</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55EEC7" w14:textId="77777777" w:rsidR="00D8102D" w:rsidRPr="00050F35" w:rsidRDefault="00A3301C">
            <w:pPr>
              <w:snapToGrid w:val="0"/>
              <w:spacing w:line="420" w:lineRule="exact"/>
              <w:ind w:left="21" w:right="-106" w:hanging="91"/>
              <w:jc w:val="center"/>
              <w:textAlignment w:val="baseline"/>
              <w:rPr>
                <w:rFonts w:ascii="標楷體" w:eastAsia="標楷體" w:hAnsi="標楷體"/>
                <w:color w:val="000000"/>
                <w:kern w:val="0"/>
                <w:szCs w:val="28"/>
              </w:rPr>
            </w:pPr>
            <w:r w:rsidRPr="00050F35">
              <w:rPr>
                <w:rFonts w:ascii="標楷體" w:eastAsia="標楷體" w:hAnsi="標楷體"/>
                <w:color w:val="000000"/>
                <w:kern w:val="0"/>
                <w:szCs w:val="28"/>
              </w:rPr>
              <w:t>科學園區及</w:t>
            </w:r>
          </w:p>
          <w:p w14:paraId="3CB6176B" w14:textId="77777777" w:rsidR="00D8102D" w:rsidRPr="00050F35" w:rsidRDefault="00A3301C">
            <w:pPr>
              <w:snapToGrid w:val="0"/>
              <w:spacing w:line="420" w:lineRule="exact"/>
              <w:ind w:left="21" w:right="-106" w:hanging="91"/>
              <w:jc w:val="center"/>
              <w:textAlignment w:val="baseline"/>
              <w:rPr>
                <w:rFonts w:ascii="標楷體" w:eastAsia="標楷體" w:hAnsi="標楷體"/>
                <w:color w:val="000000"/>
                <w:kern w:val="0"/>
                <w:szCs w:val="28"/>
              </w:rPr>
            </w:pPr>
            <w:r w:rsidRPr="00050F35">
              <w:rPr>
                <w:rFonts w:ascii="標楷體" w:eastAsia="標楷體" w:hAnsi="標楷體"/>
                <w:color w:val="000000"/>
                <w:kern w:val="0"/>
                <w:szCs w:val="28"/>
              </w:rPr>
              <w:t>經濟部轄屬工業區</w:t>
            </w:r>
          </w:p>
        </w:tc>
        <w:tc>
          <w:tcPr>
            <w:tcW w:w="19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AD3685" w14:textId="77777777" w:rsidR="00D8102D" w:rsidRPr="00050F35" w:rsidRDefault="00A3301C">
            <w:pPr>
              <w:snapToGrid w:val="0"/>
              <w:spacing w:line="420" w:lineRule="exact"/>
              <w:ind w:left="21" w:right="-106" w:hanging="91"/>
              <w:jc w:val="center"/>
              <w:textAlignment w:val="baseline"/>
              <w:rPr>
                <w:rFonts w:ascii="標楷體" w:eastAsia="標楷體" w:hAnsi="標楷體"/>
                <w:color w:val="000000"/>
                <w:kern w:val="0"/>
                <w:szCs w:val="28"/>
              </w:rPr>
            </w:pPr>
            <w:r w:rsidRPr="00050F35">
              <w:rPr>
                <w:rFonts w:ascii="標楷體" w:eastAsia="標楷體" w:hAnsi="標楷體"/>
                <w:color w:val="000000"/>
                <w:kern w:val="0"/>
                <w:szCs w:val="28"/>
              </w:rPr>
              <w:t>高用電行業之</w:t>
            </w:r>
          </w:p>
          <w:p w14:paraId="00114D35" w14:textId="77777777" w:rsidR="00D8102D" w:rsidRPr="00050F35" w:rsidRDefault="00A3301C">
            <w:pPr>
              <w:snapToGrid w:val="0"/>
              <w:spacing w:line="420" w:lineRule="exact"/>
              <w:ind w:left="21" w:right="-106" w:hanging="91"/>
              <w:jc w:val="center"/>
              <w:textAlignment w:val="baseline"/>
              <w:rPr>
                <w:rFonts w:ascii="標楷體" w:eastAsia="標楷體" w:hAnsi="標楷體"/>
                <w:color w:val="000000"/>
                <w:kern w:val="0"/>
                <w:szCs w:val="28"/>
              </w:rPr>
            </w:pPr>
            <w:r w:rsidRPr="00050F35">
              <w:rPr>
                <w:rFonts w:ascii="標楷體" w:eastAsia="標楷體" w:hAnsi="標楷體"/>
                <w:color w:val="000000"/>
                <w:kern w:val="0"/>
                <w:szCs w:val="28"/>
              </w:rPr>
              <w:t>全國性同業公會/工商總會</w:t>
            </w:r>
          </w:p>
        </w:tc>
      </w:tr>
      <w:tr w:rsidR="00D8102D" w:rsidRPr="00050F35" w14:paraId="48D91473" w14:textId="77777777">
        <w:trPr>
          <w:trHeight w:val="717"/>
        </w:trPr>
        <w:tc>
          <w:tcPr>
            <w:tcW w:w="1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98CB1" w14:textId="7BF2A443" w:rsidR="00D8102D" w:rsidRPr="00050F35" w:rsidRDefault="00A82D18">
            <w:pPr>
              <w:snapToGrid w:val="0"/>
              <w:spacing w:line="420" w:lineRule="exact"/>
              <w:jc w:val="center"/>
              <w:textAlignment w:val="baseline"/>
              <w:rPr>
                <w:rFonts w:ascii="標楷體" w:eastAsia="標楷體" w:hAnsi="標楷體"/>
              </w:rPr>
            </w:pPr>
            <w:r w:rsidRPr="00050F35">
              <w:rPr>
                <w:rFonts w:ascii="標楷體" w:eastAsia="標楷體" w:hAnsi="標楷體" w:cstheme="majorBidi" w:hint="eastAsia"/>
                <w:bCs/>
                <w:color w:val="000000" w:themeColor="text1"/>
              </w:rPr>
              <w:t>207</w:t>
            </w:r>
            <w:r w:rsidRPr="00050F35">
              <w:rPr>
                <w:rFonts w:ascii="標楷體" w:eastAsia="標楷體" w:hAnsi="標楷體" w:cstheme="majorBidi"/>
                <w:bCs/>
                <w:color w:val="000000" w:themeColor="text1"/>
              </w:rPr>
              <w:t>次</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07347F" w14:textId="2B7402F3" w:rsidR="00D8102D" w:rsidRPr="00050F35" w:rsidRDefault="000956EF">
            <w:pPr>
              <w:snapToGrid w:val="0"/>
              <w:spacing w:line="420" w:lineRule="exact"/>
              <w:jc w:val="center"/>
              <w:textAlignment w:val="baseline"/>
              <w:rPr>
                <w:rFonts w:ascii="標楷體" w:eastAsia="標楷體" w:hAnsi="標楷體" w:cstheme="majorBidi"/>
                <w:bCs/>
                <w:color w:val="000000" w:themeColor="text1"/>
              </w:rPr>
            </w:pPr>
            <w:r w:rsidRPr="00050F35">
              <w:rPr>
                <w:rFonts w:ascii="標楷體" w:eastAsia="標楷體" w:hAnsi="標楷體" w:cstheme="majorBidi" w:hint="eastAsia"/>
                <w:bCs/>
                <w:color w:val="000000" w:themeColor="text1"/>
              </w:rPr>
              <w:t>4</w:t>
            </w:r>
            <w:r w:rsidRPr="00050F35">
              <w:rPr>
                <w:rFonts w:ascii="標楷體" w:eastAsia="標楷體" w:hAnsi="標楷體" w:cstheme="majorBidi"/>
                <w:bCs/>
                <w:color w:val="000000" w:themeColor="text1"/>
              </w:rPr>
              <w:t>,342次</w:t>
            </w:r>
          </w:p>
        </w:tc>
        <w:tc>
          <w:tcPr>
            <w:tcW w:w="1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5CFF1" w14:textId="2709869C" w:rsidR="00D8102D" w:rsidRPr="00050F35" w:rsidRDefault="000956EF">
            <w:pPr>
              <w:snapToGrid w:val="0"/>
              <w:spacing w:line="420" w:lineRule="exact"/>
              <w:jc w:val="center"/>
              <w:textAlignment w:val="baseline"/>
              <w:rPr>
                <w:rFonts w:ascii="標楷體" w:eastAsia="標楷體" w:hAnsi="標楷體" w:cstheme="majorBidi"/>
                <w:bCs/>
                <w:color w:val="000000" w:themeColor="text1"/>
              </w:rPr>
            </w:pPr>
            <w:r w:rsidRPr="00050F35">
              <w:rPr>
                <w:rFonts w:ascii="標楷體" w:eastAsia="標楷體" w:hAnsi="標楷體" w:cstheme="majorBidi"/>
                <w:bCs/>
                <w:color w:val="000000" w:themeColor="text1"/>
              </w:rPr>
              <w:t>913次</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7284C" w14:textId="131E990C" w:rsidR="00D8102D" w:rsidRPr="00050F35" w:rsidRDefault="000956EF">
            <w:pPr>
              <w:snapToGrid w:val="0"/>
              <w:spacing w:line="420" w:lineRule="exact"/>
              <w:jc w:val="center"/>
              <w:textAlignment w:val="baseline"/>
              <w:rPr>
                <w:rFonts w:ascii="標楷體" w:eastAsia="標楷體" w:hAnsi="標楷體" w:cstheme="majorBidi"/>
                <w:bCs/>
                <w:color w:val="000000" w:themeColor="text1"/>
              </w:rPr>
            </w:pPr>
            <w:r w:rsidRPr="00050F35">
              <w:rPr>
                <w:rFonts w:ascii="標楷體" w:eastAsia="標楷體" w:hAnsi="標楷體" w:cstheme="majorBidi"/>
                <w:bCs/>
                <w:color w:val="000000" w:themeColor="text1"/>
              </w:rPr>
              <w:t>60次</w:t>
            </w:r>
          </w:p>
        </w:tc>
        <w:tc>
          <w:tcPr>
            <w:tcW w:w="19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193A0" w14:textId="4F79786D" w:rsidR="00D8102D" w:rsidRPr="00050F35" w:rsidRDefault="000956EF">
            <w:pPr>
              <w:snapToGrid w:val="0"/>
              <w:spacing w:line="420" w:lineRule="exact"/>
              <w:jc w:val="center"/>
              <w:textAlignment w:val="baseline"/>
              <w:rPr>
                <w:rFonts w:ascii="標楷體" w:eastAsia="標楷體" w:hAnsi="標楷體" w:cstheme="majorBidi"/>
                <w:bCs/>
                <w:color w:val="000000" w:themeColor="text1"/>
              </w:rPr>
            </w:pPr>
            <w:r w:rsidRPr="00050F35">
              <w:rPr>
                <w:rFonts w:ascii="標楷體" w:eastAsia="標楷體" w:hAnsi="標楷體" w:cstheme="majorBidi"/>
                <w:bCs/>
                <w:color w:val="000000" w:themeColor="text1"/>
              </w:rPr>
              <w:t>24次</w:t>
            </w:r>
          </w:p>
        </w:tc>
      </w:tr>
    </w:tbl>
    <w:p w14:paraId="4AF269E0" w14:textId="77777777" w:rsidR="00D8102D" w:rsidRPr="00050F35" w:rsidRDefault="00A3301C" w:rsidP="000B0B8D">
      <w:pPr>
        <w:pStyle w:val="af2"/>
        <w:numPr>
          <w:ilvl w:val="0"/>
          <w:numId w:val="2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高壓用戶服務入口網站增進用戶自主電能管理</w:t>
      </w:r>
    </w:p>
    <w:p w14:paraId="50D4A378" w14:textId="0340C582" w:rsidR="00D8102D" w:rsidRPr="00050F35" w:rsidRDefault="000B0B8D" w:rsidP="000B0B8D">
      <w:pPr>
        <w:pStyle w:val="af2"/>
        <w:tabs>
          <w:tab w:val="clear" w:pos="1134"/>
        </w:tabs>
        <w:suppressAutoHyphens w:val="0"/>
        <w:autoSpaceDN/>
        <w:adjustRightInd w:val="0"/>
        <w:spacing w:line="420" w:lineRule="exact"/>
        <w:ind w:leftChars="582" w:left="1416" w:hangingChars="8" w:hanging="19"/>
        <w:rPr>
          <w:rFonts w:ascii="標楷體" w:eastAsia="標楷體" w:hAnsi="標楷體"/>
          <w:color w:val="000000" w:themeColor="text1"/>
          <w:spacing w:val="0"/>
          <w:sz w:val="24"/>
          <w:szCs w:val="24"/>
        </w:rPr>
      </w:pPr>
      <w:r w:rsidRPr="00050F35">
        <w:rPr>
          <w:rFonts w:ascii="標楷體" w:eastAsia="標楷體" w:hAnsi="標楷體" w:hint="eastAsia"/>
          <w:color w:val="000000" w:themeColor="text1"/>
          <w:spacing w:val="0"/>
          <w:sz w:val="24"/>
          <w:szCs w:val="24"/>
        </w:rPr>
        <w:t xml:space="preserve">    </w:t>
      </w:r>
      <w:r w:rsidRPr="00050F35">
        <w:rPr>
          <w:rFonts w:ascii="標楷體" w:eastAsia="標楷體" w:hAnsi="標楷體"/>
          <w:color w:val="000000" w:themeColor="text1"/>
          <w:spacing w:val="0"/>
          <w:sz w:val="24"/>
          <w:szCs w:val="24"/>
        </w:rPr>
        <w:t>配合高壓以上用戶AMI布建完成，提供視覺化分析圖表等多項加值服務，並持續配合用戶需求及資通訊、分析技術進步精進網站功能。截至112年底止，網站之註冊戶數已占全部高壓以上用戶</w:t>
      </w:r>
      <w:r w:rsidR="000956EF" w:rsidRPr="00050F35">
        <w:rPr>
          <w:rFonts w:ascii="標楷體" w:eastAsia="標楷體" w:hAnsi="標楷體"/>
          <w:color w:val="000000" w:themeColor="text1"/>
          <w:spacing w:val="0"/>
          <w:sz w:val="24"/>
          <w:szCs w:val="24"/>
        </w:rPr>
        <w:t>91.7</w:t>
      </w:r>
      <w:r w:rsidR="000956EF" w:rsidRPr="00050F35">
        <w:rPr>
          <w:rFonts w:ascii="標楷體" w:eastAsia="標楷體" w:hAnsi="標楷體"/>
          <w:bCs/>
          <w:color w:val="000000" w:themeColor="text1"/>
          <w:spacing w:val="0"/>
          <w:sz w:val="24"/>
          <w:szCs w:val="24"/>
        </w:rPr>
        <w:t>％</w:t>
      </w:r>
      <w:r w:rsidRPr="00050F35">
        <w:rPr>
          <w:rFonts w:ascii="標楷體" w:eastAsia="標楷體" w:hAnsi="標楷體"/>
          <w:color w:val="000000" w:themeColor="text1"/>
          <w:spacing w:val="0"/>
          <w:sz w:val="24"/>
          <w:szCs w:val="24"/>
        </w:rPr>
        <w:t>，且合計契約容量占整體契約容量</w:t>
      </w:r>
      <w:r w:rsidR="000956EF" w:rsidRPr="00050F35">
        <w:rPr>
          <w:rFonts w:ascii="標楷體" w:eastAsia="標楷體" w:hAnsi="標楷體"/>
          <w:color w:val="000000" w:themeColor="text1"/>
          <w:spacing w:val="0"/>
          <w:sz w:val="24"/>
          <w:szCs w:val="24"/>
        </w:rPr>
        <w:t>97.2</w:t>
      </w:r>
      <w:r w:rsidR="000956EF" w:rsidRPr="00050F35">
        <w:rPr>
          <w:rFonts w:ascii="標楷體" w:eastAsia="標楷體" w:hAnsi="標楷體"/>
          <w:bCs/>
          <w:color w:val="000000" w:themeColor="text1"/>
          <w:spacing w:val="0"/>
          <w:sz w:val="24"/>
          <w:szCs w:val="24"/>
        </w:rPr>
        <w:t>％</w:t>
      </w:r>
      <w:r w:rsidRPr="00050F35">
        <w:rPr>
          <w:rFonts w:ascii="標楷體" w:eastAsia="標楷體" w:hAnsi="標楷體"/>
          <w:color w:val="000000" w:themeColor="text1"/>
          <w:spacing w:val="0"/>
          <w:sz w:val="24"/>
          <w:szCs w:val="24"/>
        </w:rPr>
        <w:t>。</w:t>
      </w:r>
    </w:p>
    <w:p w14:paraId="08901E6B" w14:textId="77777777" w:rsidR="00D8102D" w:rsidRPr="00050F35" w:rsidRDefault="00A3301C" w:rsidP="000B0B8D">
      <w:pPr>
        <w:pStyle w:val="af2"/>
        <w:numPr>
          <w:ilvl w:val="0"/>
          <w:numId w:val="2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研訂多元電價方案</w:t>
      </w:r>
    </w:p>
    <w:p w14:paraId="1BEBB0F6" w14:textId="6BEEE37A" w:rsidR="00D8102D" w:rsidRPr="00050F35" w:rsidRDefault="000B0B8D" w:rsidP="000B0B8D">
      <w:pPr>
        <w:pStyle w:val="af2"/>
        <w:tabs>
          <w:tab w:val="clear" w:pos="1134"/>
        </w:tabs>
        <w:suppressAutoHyphens w:val="0"/>
        <w:autoSpaceDN/>
        <w:adjustRightInd w:val="0"/>
        <w:spacing w:line="420" w:lineRule="exact"/>
        <w:ind w:leftChars="582" w:left="1416" w:hangingChars="8" w:hanging="19"/>
        <w:rPr>
          <w:rFonts w:ascii="標楷體" w:eastAsia="標楷體" w:hAnsi="標楷體"/>
          <w:color w:val="000000" w:themeColor="text1"/>
          <w:spacing w:val="0"/>
          <w:sz w:val="24"/>
          <w:szCs w:val="24"/>
        </w:rPr>
      </w:pPr>
      <w:r w:rsidRPr="00050F35">
        <w:rPr>
          <w:rFonts w:ascii="標楷體" w:eastAsia="標楷體" w:hAnsi="標楷體" w:hint="eastAsia"/>
          <w:color w:val="000000" w:themeColor="text1"/>
          <w:spacing w:val="0"/>
          <w:sz w:val="24"/>
          <w:szCs w:val="24"/>
        </w:rPr>
        <w:t xml:space="preserve">    </w:t>
      </w:r>
      <w:r w:rsidRPr="00050F35">
        <w:rPr>
          <w:rFonts w:ascii="標楷體" w:eastAsia="標楷體" w:hAnsi="標楷體"/>
          <w:color w:val="000000" w:themeColor="text1"/>
          <w:spacing w:val="0"/>
          <w:sz w:val="24"/>
          <w:szCs w:val="24"/>
        </w:rPr>
        <w:t>為解決現行電價非夏月離峰時間不連續(0</w:t>
      </w:r>
      <w:r w:rsidR="00194DEC">
        <w:rPr>
          <w:rFonts w:ascii="標楷體" w:eastAsia="標楷體" w:hAnsi="標楷體" w:hint="eastAsia"/>
          <w:color w:val="000000" w:themeColor="text1"/>
          <w:spacing w:val="0"/>
          <w:sz w:val="24"/>
          <w:szCs w:val="24"/>
        </w:rPr>
        <w:t>～</w:t>
      </w:r>
      <w:r w:rsidRPr="00050F35">
        <w:rPr>
          <w:rFonts w:ascii="標楷體" w:eastAsia="標楷體" w:hAnsi="標楷體"/>
          <w:color w:val="000000" w:themeColor="text1"/>
          <w:spacing w:val="0"/>
          <w:sz w:val="24"/>
          <w:szCs w:val="24"/>
        </w:rPr>
        <w:t>6時、11</w:t>
      </w:r>
      <w:r w:rsidR="00194DEC">
        <w:rPr>
          <w:rFonts w:ascii="標楷體" w:eastAsia="標楷體" w:hAnsi="標楷體" w:hint="eastAsia"/>
          <w:color w:val="000000" w:themeColor="text1"/>
          <w:spacing w:val="0"/>
          <w:sz w:val="24"/>
          <w:szCs w:val="24"/>
        </w:rPr>
        <w:t>～</w:t>
      </w:r>
      <w:r w:rsidRPr="00050F35">
        <w:rPr>
          <w:rFonts w:ascii="標楷體" w:eastAsia="標楷體" w:hAnsi="標楷體"/>
          <w:color w:val="000000" w:themeColor="text1"/>
          <w:spacing w:val="0"/>
          <w:sz w:val="24"/>
          <w:szCs w:val="24"/>
        </w:rPr>
        <w:t>14時)，增訂「批次生產時間電價」，將離峰用電時間拉長為18小時，且全年均有每度6</w:t>
      </w:r>
      <w:r w:rsidR="00194DEC">
        <w:rPr>
          <w:rFonts w:ascii="標楷體" w:eastAsia="標楷體" w:hAnsi="標楷體" w:hint="eastAsia"/>
          <w:color w:val="000000" w:themeColor="text1"/>
          <w:spacing w:val="0"/>
          <w:sz w:val="24"/>
          <w:szCs w:val="24"/>
        </w:rPr>
        <w:t>～</w:t>
      </w:r>
      <w:r w:rsidRPr="00050F35">
        <w:rPr>
          <w:rFonts w:ascii="標楷體" w:eastAsia="標楷體" w:hAnsi="標楷體"/>
          <w:color w:val="000000" w:themeColor="text1"/>
          <w:spacing w:val="0"/>
          <w:sz w:val="24"/>
          <w:szCs w:val="24"/>
        </w:rPr>
        <w:t>7元之尖離峰價差，是目前時間電價中價差最大的方案，可鼓勵用戶善用離峰用電，並增進尖峰用電管理，於112年10月13日奉經濟部核定，自11月1日起實施，提供用戶多一種選擇。</w:t>
      </w:r>
    </w:p>
    <w:p w14:paraId="3BF088C9" w14:textId="77777777" w:rsidR="00D8102D" w:rsidRPr="00050F35" w:rsidRDefault="00A3301C" w:rsidP="000B0B8D">
      <w:pPr>
        <w:pStyle w:val="af2"/>
        <w:numPr>
          <w:ilvl w:val="0"/>
          <w:numId w:val="2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精進需量反應方案</w:t>
      </w:r>
    </w:p>
    <w:p w14:paraId="15BC626F" w14:textId="2B6161A6" w:rsidR="00D8102D" w:rsidRPr="00050F35" w:rsidRDefault="000B0B8D" w:rsidP="000B0B8D">
      <w:pPr>
        <w:pStyle w:val="af2"/>
        <w:tabs>
          <w:tab w:val="clear" w:pos="1134"/>
        </w:tabs>
        <w:suppressAutoHyphens w:val="0"/>
        <w:autoSpaceDN/>
        <w:adjustRightInd w:val="0"/>
        <w:spacing w:line="420" w:lineRule="exact"/>
        <w:ind w:leftChars="582" w:left="1416" w:hangingChars="8" w:hanging="19"/>
        <w:rPr>
          <w:rFonts w:ascii="標楷體" w:eastAsia="標楷體" w:hAnsi="標楷體"/>
          <w:color w:val="000000" w:themeColor="text1"/>
          <w:spacing w:val="0"/>
          <w:sz w:val="24"/>
          <w:szCs w:val="24"/>
        </w:rPr>
      </w:pPr>
      <w:r w:rsidRPr="00050F35">
        <w:rPr>
          <w:rFonts w:ascii="標楷體" w:eastAsia="標楷體" w:hAnsi="標楷體" w:hint="eastAsia"/>
          <w:color w:val="000000" w:themeColor="text1"/>
          <w:spacing w:val="0"/>
          <w:sz w:val="24"/>
          <w:szCs w:val="24"/>
        </w:rPr>
        <w:t xml:space="preserve">    </w:t>
      </w:r>
      <w:r w:rsidRPr="00050F35">
        <w:rPr>
          <w:rFonts w:ascii="標楷體" w:eastAsia="標楷體" w:hAnsi="標楷體"/>
          <w:color w:val="000000" w:themeColor="text1"/>
          <w:spacing w:val="0"/>
          <w:sz w:val="24"/>
          <w:szCs w:val="24"/>
        </w:rPr>
        <w:t>為引導用戶節約用電或移轉用電，實施多種需量反應措施，如事先與用戶約定於尖峰時段抑低用電之計畫性調整用電措施(含月選8日型、日選時段型)、供電吃緊時立即降載之即時性措施(保證反應型、彈性反應型)、由用戶自行出價競標決定回饋價格之需量競價措施(經濟型、可靠型、聯合型)以及結合能管系統協助學校智慧節電之校園空調自動需量反應。</w:t>
      </w:r>
    </w:p>
    <w:p w14:paraId="771906E0" w14:textId="7F9EC7A2" w:rsidR="00D8102D" w:rsidRPr="00050F35" w:rsidRDefault="00A3301C" w:rsidP="000B0B8D">
      <w:pPr>
        <w:pStyle w:val="af2"/>
        <w:numPr>
          <w:ilvl w:val="0"/>
          <w:numId w:val="24"/>
        </w:numPr>
        <w:tabs>
          <w:tab w:val="clear" w:pos="1134"/>
        </w:tabs>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配合各區營業處推廣需量反應負載管理措施需求，以高壓AMI資料及近年用戶參與情形，篩選112年需量反應負載管理措施推廣目標用戶，截至112年12月底參與需量反應負載管理措施且有實績用戶中，該等目標用戶占</w:t>
      </w:r>
      <w:r w:rsidR="00C34241" w:rsidRPr="00050F35">
        <w:rPr>
          <w:rFonts w:ascii="標楷體" w:eastAsia="標楷體" w:hAnsi="標楷體" w:hint="eastAsia"/>
          <w:bCs/>
          <w:color w:val="000000" w:themeColor="text1"/>
          <w:spacing w:val="0"/>
          <w:sz w:val="24"/>
          <w:szCs w:val="24"/>
        </w:rPr>
        <w:t>32.8</w:t>
      </w:r>
      <w:r w:rsidR="00C34241" w:rsidRPr="00050F35">
        <w:rPr>
          <w:rFonts w:ascii="標楷體" w:eastAsia="標楷體" w:hAnsi="標楷體"/>
          <w:bCs/>
          <w:color w:val="000000" w:themeColor="text1"/>
          <w:spacing w:val="0"/>
          <w:sz w:val="24"/>
          <w:szCs w:val="24"/>
        </w:rPr>
        <w:t>%</w:t>
      </w:r>
      <w:r w:rsidRPr="00050F35">
        <w:rPr>
          <w:rFonts w:ascii="標楷體" w:eastAsia="標楷體" w:hAnsi="標楷體"/>
          <w:bCs/>
          <w:color w:val="000000" w:themeColor="text1"/>
          <w:spacing w:val="0"/>
          <w:sz w:val="24"/>
          <w:szCs w:val="24"/>
        </w:rPr>
        <w:t>，貢獻實績達</w:t>
      </w:r>
      <w:r w:rsidR="00C34241" w:rsidRPr="00050F35">
        <w:rPr>
          <w:rFonts w:ascii="標楷體" w:eastAsia="標楷體" w:hAnsi="標楷體" w:cstheme="majorBidi" w:hint="eastAsia"/>
          <w:bCs/>
          <w:color w:val="000000" w:themeColor="text1"/>
          <w:spacing w:val="0"/>
          <w:sz w:val="24"/>
          <w:szCs w:val="24"/>
        </w:rPr>
        <w:t>96.4%</w:t>
      </w:r>
      <w:r w:rsidRPr="00050F35">
        <w:rPr>
          <w:rFonts w:ascii="標楷體" w:eastAsia="標楷體" w:hAnsi="標楷體"/>
          <w:bCs/>
          <w:color w:val="000000" w:themeColor="text1"/>
          <w:spacing w:val="0"/>
          <w:sz w:val="24"/>
          <w:szCs w:val="24"/>
        </w:rPr>
        <w:t>，成效顯著。</w:t>
      </w:r>
    </w:p>
    <w:p w14:paraId="1629B551" w14:textId="4365AFD6" w:rsidR="00D8102D" w:rsidRPr="00050F35" w:rsidRDefault="00A3301C" w:rsidP="000B0B8D">
      <w:pPr>
        <w:pStyle w:val="af2"/>
        <w:numPr>
          <w:ilvl w:val="0"/>
          <w:numId w:val="24"/>
        </w:numPr>
        <w:tabs>
          <w:tab w:val="clear" w:pos="1134"/>
        </w:tabs>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持續推動自動需量反應，配合「班班有冷氣」高中以下公立學校全面裝設智慧冷氣及能源管理系統(EMS)之政策，於111年5月推出「校園自動需量反應」方案，運用資通訊科技，在兼顧冷氣空調使用及智慧效率用電的情況下，達到聰明節電之目的。截至112年</w:t>
      </w:r>
      <w:r w:rsidR="008515E8">
        <w:rPr>
          <w:rFonts w:ascii="標楷體" w:eastAsia="標楷體" w:hAnsi="標楷體" w:hint="eastAsia"/>
          <w:bCs/>
          <w:color w:val="000000" w:themeColor="text1"/>
          <w:spacing w:val="0"/>
          <w:sz w:val="24"/>
          <w:szCs w:val="24"/>
        </w:rPr>
        <w:t>底止</w:t>
      </w:r>
      <w:r w:rsidRPr="00050F35">
        <w:rPr>
          <w:rFonts w:ascii="標楷體" w:eastAsia="標楷體" w:hAnsi="標楷體"/>
          <w:bCs/>
          <w:color w:val="000000" w:themeColor="text1"/>
          <w:spacing w:val="0"/>
          <w:sz w:val="24"/>
          <w:szCs w:val="24"/>
        </w:rPr>
        <w:t>共有</w:t>
      </w:r>
      <w:r w:rsidR="00C34241" w:rsidRPr="00050F35">
        <w:rPr>
          <w:rFonts w:ascii="標楷體" w:eastAsia="標楷體" w:hAnsi="標楷體"/>
          <w:bCs/>
          <w:color w:val="000000" w:themeColor="text1"/>
          <w:spacing w:val="0"/>
          <w:sz w:val="24"/>
          <w:szCs w:val="24"/>
        </w:rPr>
        <w:t>642</w:t>
      </w:r>
      <w:r w:rsidRPr="00050F35">
        <w:rPr>
          <w:rFonts w:ascii="標楷體" w:eastAsia="標楷體" w:hAnsi="標楷體"/>
          <w:bCs/>
          <w:color w:val="000000" w:themeColor="text1"/>
          <w:spacing w:val="0"/>
          <w:sz w:val="24"/>
          <w:szCs w:val="24"/>
        </w:rPr>
        <w:t>戶申請，</w:t>
      </w:r>
      <w:r w:rsidR="00C34241" w:rsidRPr="00050F35">
        <w:rPr>
          <w:rFonts w:ascii="標楷體" w:eastAsia="標楷體" w:hAnsi="標楷體"/>
          <w:bCs/>
          <w:color w:val="000000" w:themeColor="text1"/>
          <w:spacing w:val="0"/>
          <w:sz w:val="24"/>
          <w:szCs w:val="24"/>
        </w:rPr>
        <w:t>待命容量達8,440瓩</w:t>
      </w:r>
      <w:r w:rsidRPr="00050F35">
        <w:rPr>
          <w:rFonts w:ascii="標楷體" w:eastAsia="標楷體" w:hAnsi="標楷體"/>
          <w:bCs/>
          <w:color w:val="000000" w:themeColor="text1"/>
          <w:spacing w:val="0"/>
          <w:sz w:val="24"/>
          <w:szCs w:val="24"/>
        </w:rPr>
        <w:t>，未來將藉由校園ADR之成功經驗，持續招募不同用戶進行試驗，逐漸將ADR推廣至連鎖超商、電動車充電樁，甚至一般住家，發揮聚沙成塔之效益。</w:t>
      </w:r>
    </w:p>
    <w:p w14:paraId="591D944E" w14:textId="13C829F3" w:rsidR="00D8102D" w:rsidRPr="00050F35" w:rsidRDefault="00A3301C" w:rsidP="000B0B8D">
      <w:pPr>
        <w:pStyle w:val="af2"/>
        <w:numPr>
          <w:ilvl w:val="0"/>
          <w:numId w:val="24"/>
        </w:numPr>
        <w:tabs>
          <w:tab w:val="clear" w:pos="1134"/>
        </w:tabs>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lastRenderedPageBreak/>
        <w:tab/>
        <w:t>112年需量反應負載管理措施申請抑低容量以255萬瓩為推動目標(包含需量競價措施90萬瓩)，除運用大數據分析篩選潛力用戶優先推廣精準行銷外，並由各區營業處成立「節電服務團」，結合本公司各區營業處業務及電務部門同仁組成專責小組，112年主動訪視高壓用戶</w:t>
      </w:r>
      <w:r w:rsidR="00C34241" w:rsidRPr="00050F35">
        <w:rPr>
          <w:rFonts w:ascii="標楷體" w:eastAsia="標楷體" w:hAnsi="標楷體" w:cstheme="majorBidi"/>
          <w:color w:val="000000" w:themeColor="text1"/>
          <w:spacing w:val="0"/>
          <w:sz w:val="24"/>
          <w:szCs w:val="24"/>
        </w:rPr>
        <w:t>4,527</w:t>
      </w:r>
      <w:r w:rsidRPr="00050F35">
        <w:rPr>
          <w:rFonts w:ascii="標楷體" w:eastAsia="標楷體" w:hAnsi="標楷體"/>
          <w:bCs/>
          <w:color w:val="000000" w:themeColor="text1"/>
          <w:spacing w:val="0"/>
          <w:sz w:val="24"/>
          <w:szCs w:val="24"/>
        </w:rPr>
        <w:t>戶，並盤點整年度預估節電潛力總度數為</w:t>
      </w:r>
      <w:r w:rsidR="00C34241" w:rsidRPr="00050F35">
        <w:rPr>
          <w:rFonts w:ascii="標楷體" w:eastAsia="標楷體" w:hAnsi="標楷體"/>
          <w:bCs/>
          <w:color w:val="000000" w:themeColor="text1"/>
          <w:spacing w:val="0"/>
          <w:sz w:val="24"/>
          <w:szCs w:val="24"/>
        </w:rPr>
        <w:t>1</w:t>
      </w:r>
      <w:r w:rsidR="00C34241" w:rsidRPr="00050F35">
        <w:rPr>
          <w:rFonts w:ascii="標楷體" w:eastAsia="標楷體" w:hAnsi="標楷體" w:hint="eastAsia"/>
          <w:bCs/>
          <w:color w:val="000000" w:themeColor="text1"/>
          <w:spacing w:val="0"/>
          <w:sz w:val="24"/>
          <w:szCs w:val="24"/>
        </w:rPr>
        <w:t>萬</w:t>
      </w:r>
      <w:r w:rsidR="00C34241" w:rsidRPr="00050F35">
        <w:rPr>
          <w:rFonts w:ascii="標楷體" w:eastAsia="標楷體" w:hAnsi="標楷體"/>
          <w:bCs/>
          <w:color w:val="000000" w:themeColor="text1"/>
          <w:spacing w:val="0"/>
          <w:sz w:val="24"/>
          <w:szCs w:val="24"/>
        </w:rPr>
        <w:t>623</w:t>
      </w:r>
      <w:r w:rsidRPr="00050F35">
        <w:rPr>
          <w:rFonts w:ascii="標楷體" w:eastAsia="標楷體" w:hAnsi="標楷體"/>
          <w:bCs/>
          <w:color w:val="000000" w:themeColor="text1"/>
          <w:spacing w:val="0"/>
          <w:sz w:val="24"/>
          <w:szCs w:val="24"/>
        </w:rPr>
        <w:t>萬度，另北中南「節能診斷中心」訪視件數共</w:t>
      </w:r>
      <w:r w:rsidR="00C34241" w:rsidRPr="00050F35">
        <w:rPr>
          <w:rFonts w:ascii="標楷體" w:eastAsia="標楷體" w:hAnsi="標楷體"/>
          <w:bCs/>
          <w:color w:val="000000" w:themeColor="text1"/>
          <w:spacing w:val="0"/>
          <w:sz w:val="24"/>
          <w:szCs w:val="24"/>
        </w:rPr>
        <w:t>251</w:t>
      </w:r>
      <w:r w:rsidRPr="00050F35">
        <w:rPr>
          <w:rFonts w:ascii="標楷體" w:eastAsia="標楷體" w:hAnsi="標楷體"/>
          <w:bCs/>
          <w:color w:val="000000" w:themeColor="text1"/>
          <w:spacing w:val="0"/>
          <w:sz w:val="24"/>
          <w:szCs w:val="24"/>
        </w:rPr>
        <w:t>件，利用專業儀器量測主要耗能設備效率，提供用戶全方位的節電改善報告。在同仁積極推動下，實際申請抑低容量274.8萬瓩，已達成推廣目標，尖載日112年7月11日抑低系統尖峰負載111萬瓩，對於穩定供電有一定貢獻。</w:t>
      </w:r>
    </w:p>
    <w:p w14:paraId="5ECF50CC" w14:textId="4F173C68" w:rsidR="00D8102D" w:rsidRPr="00050F35" w:rsidRDefault="00A3301C" w:rsidP="00EE187C">
      <w:pPr>
        <w:pStyle w:val="af2"/>
        <w:numPr>
          <w:ilvl w:val="0"/>
          <w:numId w:val="23"/>
        </w:numPr>
        <w:suppressAutoHyphens w:val="0"/>
        <w:autoSpaceDN/>
        <w:adjustRightInd w:val="0"/>
        <w:spacing w:line="420" w:lineRule="exact"/>
        <w:ind w:leftChars="440" w:left="1416"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為提升用戶節電意識、誘使用戶改變用電行為及建立節電氛圍，本公司持續辦</w:t>
      </w:r>
      <w:r w:rsidR="000B0B8D"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理宣導作業及創新節電活動：</w:t>
      </w:r>
    </w:p>
    <w:p w14:paraId="525B817E" w14:textId="5F9D3E85" w:rsidR="00D8102D" w:rsidRPr="00050F35" w:rsidRDefault="00A3301C" w:rsidP="00EE187C">
      <w:pPr>
        <w:pStyle w:val="af2"/>
        <w:numPr>
          <w:ilvl w:val="0"/>
          <w:numId w:val="25"/>
        </w:numPr>
        <w:tabs>
          <w:tab w:val="clear" w:pos="1134"/>
        </w:tabs>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每年針對一般用戶舉辦各項節約用電宣導會及空調節約用電宣導，112年辦理用戶節約用電宣導會</w:t>
      </w:r>
      <w:r w:rsidR="00C34241" w:rsidRPr="00050F35">
        <w:rPr>
          <w:rFonts w:ascii="標楷體" w:eastAsia="標楷體" w:hAnsi="標楷體"/>
          <w:bCs/>
          <w:color w:val="000000" w:themeColor="text1"/>
          <w:spacing w:val="0"/>
          <w:sz w:val="24"/>
          <w:szCs w:val="24"/>
        </w:rPr>
        <w:t>1,449</w:t>
      </w:r>
      <w:r w:rsidRPr="00050F35">
        <w:rPr>
          <w:rFonts w:ascii="標楷體" w:eastAsia="標楷體" w:hAnsi="標楷體"/>
          <w:bCs/>
          <w:color w:val="000000" w:themeColor="text1"/>
          <w:spacing w:val="0"/>
          <w:sz w:val="24"/>
          <w:szCs w:val="24"/>
        </w:rPr>
        <w:t>場，宣導空調節約用電</w:t>
      </w:r>
      <w:r w:rsidR="00C34241" w:rsidRPr="00050F35">
        <w:rPr>
          <w:rFonts w:ascii="標楷體" w:eastAsia="標楷體" w:hAnsi="標楷體"/>
          <w:bCs/>
          <w:color w:val="000000" w:themeColor="text1"/>
          <w:spacing w:val="0"/>
          <w:sz w:val="24"/>
          <w:szCs w:val="24"/>
        </w:rPr>
        <w:t>2,516</w:t>
      </w:r>
      <w:r w:rsidRPr="00050F35">
        <w:rPr>
          <w:rFonts w:ascii="標楷體" w:eastAsia="標楷體" w:hAnsi="標楷體"/>
          <w:bCs/>
          <w:color w:val="000000" w:themeColor="text1"/>
          <w:spacing w:val="0"/>
          <w:sz w:val="24"/>
          <w:szCs w:val="24"/>
        </w:rPr>
        <w:t>戶；針對工商業用戶辦理百瓩以上用戶訪問、高壓用戶用電及空調運用技術研討會等，112年辦理百瓩以上用戶訪問</w:t>
      </w:r>
      <w:r w:rsidR="00C34241" w:rsidRPr="00050F35">
        <w:rPr>
          <w:rFonts w:ascii="標楷體" w:eastAsia="標楷體" w:hAnsi="標楷體"/>
          <w:bCs/>
          <w:color w:val="000000" w:themeColor="text1"/>
          <w:spacing w:val="0"/>
          <w:sz w:val="24"/>
          <w:szCs w:val="24"/>
        </w:rPr>
        <w:t>4,315</w:t>
      </w:r>
      <w:r w:rsidRPr="00050F35">
        <w:rPr>
          <w:rFonts w:ascii="標楷體" w:eastAsia="標楷體" w:hAnsi="標楷體"/>
          <w:bCs/>
          <w:color w:val="000000" w:themeColor="text1"/>
          <w:spacing w:val="0"/>
          <w:sz w:val="24"/>
          <w:szCs w:val="24"/>
        </w:rPr>
        <w:t>戶及高壓用戶用電及空調運用技術研討會合計3場。</w:t>
      </w:r>
    </w:p>
    <w:p w14:paraId="1B83A162" w14:textId="77777777" w:rsidR="00D8102D" w:rsidRPr="00050F35" w:rsidRDefault="00A3301C" w:rsidP="00EE187C">
      <w:pPr>
        <w:pStyle w:val="af2"/>
        <w:numPr>
          <w:ilvl w:val="0"/>
          <w:numId w:val="25"/>
        </w:numPr>
        <w:tabs>
          <w:tab w:val="clear" w:pos="1134"/>
        </w:tabs>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本公司節電活動自102年開辦以來，已邁入第10個年頭，為推動節能減碳，鼓勵民眾節約用電，規劃透過多元化傳播媒體宣導及本公司年度大型節電活動，讓民眾可以耳目一新。除了大型活動，同步也深入各縣市社區及國小，讓節電觀念可以更全面深入，使民眾了解節約用電之意義，共同關切節能議題，進而激勵民眾起而行，於生活中落實節能減碳，112年節電系列活動分述如下：</w:t>
      </w:r>
    </w:p>
    <w:p w14:paraId="23D2E194" w14:textId="77777777" w:rsidR="00D8102D" w:rsidRPr="00050F35" w:rsidRDefault="00A3301C" w:rsidP="00EE187C">
      <w:pPr>
        <w:pStyle w:val="af2"/>
        <w:numPr>
          <w:ilvl w:val="1"/>
          <w:numId w:val="26"/>
        </w:numPr>
        <w:tabs>
          <w:tab w:val="clear" w:pos="1134"/>
        </w:tabs>
        <w:suppressAutoHyphens w:val="0"/>
        <w:autoSpaceDN/>
        <w:adjustRightInd w:val="0"/>
        <w:spacing w:line="420" w:lineRule="exact"/>
        <w:ind w:leftChars="660" w:left="1843" w:hangingChars="108" w:hanging="259"/>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原創電寶LINE動態貼圖</w:t>
      </w:r>
    </w:p>
    <w:p w14:paraId="6C24AE59" w14:textId="7AE7896C" w:rsidR="00D8102D" w:rsidRPr="00050F35" w:rsidRDefault="00EE187C" w:rsidP="00EE187C">
      <w:pPr>
        <w:pStyle w:val="af2"/>
        <w:suppressAutoHyphens w:val="0"/>
        <w:autoSpaceDN/>
        <w:adjustRightInd w:val="0"/>
        <w:spacing w:line="420" w:lineRule="exact"/>
        <w:ind w:leftChars="767" w:left="1841" w:firstLine="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為使節電理念深入民眾日常生活，在潛移默化下影響民眾用電習慣，112年度特別規劃以可愛的節電吉祥物「電寶」作為設計主體，推出一套日常實用的電寶LINE動態貼圖，讓電寶陪大家一起節電愛地球，總觸及人數為</w:t>
      </w:r>
      <w:r w:rsidR="00C34241" w:rsidRPr="00050F35">
        <w:rPr>
          <w:rFonts w:ascii="標楷體" w:eastAsia="標楷體" w:hAnsi="標楷體"/>
          <w:bCs/>
          <w:color w:val="000000" w:themeColor="text1"/>
          <w:spacing w:val="0"/>
          <w:sz w:val="24"/>
          <w:szCs w:val="24"/>
        </w:rPr>
        <w:t>549</w:t>
      </w:r>
      <w:r w:rsidR="00C34241" w:rsidRPr="00050F35">
        <w:rPr>
          <w:rFonts w:ascii="標楷體" w:eastAsia="標楷體" w:hAnsi="標楷體" w:hint="eastAsia"/>
          <w:bCs/>
          <w:color w:val="000000" w:themeColor="text1"/>
          <w:spacing w:val="0"/>
          <w:sz w:val="24"/>
          <w:szCs w:val="24"/>
        </w:rPr>
        <w:t>萬</w:t>
      </w:r>
      <w:r w:rsidRPr="00050F35">
        <w:rPr>
          <w:rFonts w:ascii="標楷體" w:eastAsia="標楷體" w:hAnsi="標楷體"/>
          <w:bCs/>
          <w:color w:val="000000" w:themeColor="text1"/>
          <w:spacing w:val="0"/>
          <w:sz w:val="24"/>
          <w:szCs w:val="24"/>
        </w:rPr>
        <w:t>人次 (10月31日上架，免費下載期限至11月30日止)。</w:t>
      </w:r>
    </w:p>
    <w:p w14:paraId="56418664" w14:textId="77777777" w:rsidR="00D8102D" w:rsidRPr="00050F35" w:rsidRDefault="00A3301C" w:rsidP="00EE187C">
      <w:pPr>
        <w:pStyle w:val="af2"/>
        <w:numPr>
          <w:ilvl w:val="1"/>
          <w:numId w:val="26"/>
        </w:numPr>
        <w:tabs>
          <w:tab w:val="clear" w:pos="1134"/>
        </w:tabs>
        <w:suppressAutoHyphens w:val="0"/>
        <w:autoSpaceDN/>
        <w:adjustRightInd w:val="0"/>
        <w:spacing w:line="420" w:lineRule="exact"/>
        <w:ind w:leftChars="660" w:left="1843" w:hangingChars="108" w:hanging="259"/>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節電應援中</w:t>
      </w:r>
    </w:p>
    <w:p w14:paraId="2ACD801F" w14:textId="463FB3D7" w:rsidR="00D8102D" w:rsidRPr="00050F35" w:rsidRDefault="00EE187C" w:rsidP="00EE187C">
      <w:pPr>
        <w:pStyle w:val="af2"/>
        <w:suppressAutoHyphens w:val="0"/>
        <w:autoSpaceDN/>
        <w:adjustRightInd w:val="0"/>
        <w:spacing w:line="420" w:lineRule="exact"/>
        <w:ind w:leftChars="767" w:left="1841" w:firstLine="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本活動執行期間為6月21日至6月22日，於臺中洲際棒球場舉行，台電首次跨界聯手擁有廣大棒球迷的中信兄弟隊，在臺中洲際棒球場打造棒球節電互動關卡，結合節電知識再搭配攤位互動遊戲整體與棒球賽相輔相成。用不一樣的方式來體驗節電，一同落實節電行為，活動參與人數約1萬2,771人次。</w:t>
      </w:r>
    </w:p>
    <w:p w14:paraId="28B8FE47" w14:textId="77777777" w:rsidR="00D8102D" w:rsidRPr="00050F35" w:rsidRDefault="00A3301C" w:rsidP="00EE187C">
      <w:pPr>
        <w:pStyle w:val="af2"/>
        <w:numPr>
          <w:ilvl w:val="1"/>
          <w:numId w:val="26"/>
        </w:numPr>
        <w:tabs>
          <w:tab w:val="clear" w:pos="1134"/>
        </w:tabs>
        <w:suppressAutoHyphens w:val="0"/>
        <w:autoSpaceDN/>
        <w:adjustRightInd w:val="0"/>
        <w:spacing w:line="420" w:lineRule="exact"/>
        <w:ind w:leftChars="660" w:left="1843" w:hangingChars="108" w:hanging="259"/>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節電救生態</w:t>
      </w:r>
    </w:p>
    <w:p w14:paraId="5BFFBB8A" w14:textId="7549AD57" w:rsidR="00D8102D" w:rsidRPr="00050F35" w:rsidRDefault="00EE187C" w:rsidP="00EE187C">
      <w:pPr>
        <w:pStyle w:val="af2"/>
        <w:suppressAutoHyphens w:val="0"/>
        <w:autoSpaceDN/>
        <w:adjustRightInd w:val="0"/>
        <w:spacing w:line="420" w:lineRule="exact"/>
        <w:ind w:leftChars="767" w:left="1841" w:firstLine="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本活動執行時間為7月8日至7月22日，於臺北市立動物園教育中心地下迴廊舉行，與臺北市立動物園合作舉辦為期兩週之「節電救生態」主</w:t>
      </w:r>
      <w:r w:rsidRPr="00050F35">
        <w:rPr>
          <w:rFonts w:ascii="標楷體" w:eastAsia="標楷體" w:hAnsi="標楷體"/>
          <w:bCs/>
          <w:color w:val="000000" w:themeColor="text1"/>
          <w:spacing w:val="0"/>
          <w:sz w:val="24"/>
          <w:szCs w:val="24"/>
        </w:rPr>
        <w:lastRenderedPageBreak/>
        <w:t>題特展，本次展覽融入動物園生態概念，打造極端氣候氛圍之體驗展區，民眾置身其中彷彿身歷其境，並設置視覺、聽覺、觸覺3大情境式體驗區，讓大小朋友都能分享節電知識、學習聰明節電行為，活動參與人數約9萬1,397人次。</w:t>
      </w:r>
    </w:p>
    <w:p w14:paraId="7CCA7D7D" w14:textId="77777777" w:rsidR="00D8102D" w:rsidRPr="00050F35" w:rsidRDefault="00A3301C" w:rsidP="00EE187C">
      <w:pPr>
        <w:pStyle w:val="af2"/>
        <w:numPr>
          <w:ilvl w:val="1"/>
          <w:numId w:val="26"/>
        </w:numPr>
        <w:tabs>
          <w:tab w:val="clear" w:pos="1134"/>
        </w:tabs>
        <w:suppressAutoHyphens w:val="0"/>
        <w:autoSpaceDN/>
        <w:adjustRightInd w:val="0"/>
        <w:spacing w:line="420" w:lineRule="exact"/>
        <w:ind w:leftChars="660" w:left="1843" w:hangingChars="108" w:hanging="259"/>
        <w:rPr>
          <w:rFonts w:ascii="標楷體" w:eastAsia="標楷體" w:hAnsi="標楷體"/>
          <w:bCs/>
          <w:color w:val="000000"/>
          <w:spacing w:val="0"/>
          <w:sz w:val="24"/>
          <w:szCs w:val="24"/>
        </w:rPr>
      </w:pPr>
      <w:r w:rsidRPr="00050F35">
        <w:rPr>
          <w:rFonts w:ascii="標楷體" w:eastAsia="標楷體" w:hAnsi="標楷體"/>
          <w:bCs/>
          <w:color w:val="000000"/>
          <w:spacing w:val="0"/>
          <w:sz w:val="24"/>
          <w:szCs w:val="24"/>
        </w:rPr>
        <w:t>節電闖天關</w:t>
      </w:r>
    </w:p>
    <w:p w14:paraId="7F3D14E0" w14:textId="0503124C" w:rsidR="00D8102D" w:rsidRPr="00050F35" w:rsidRDefault="00EE187C" w:rsidP="00EE187C">
      <w:pPr>
        <w:pStyle w:val="af2"/>
        <w:suppressAutoHyphens w:val="0"/>
        <w:autoSpaceDN/>
        <w:adjustRightInd w:val="0"/>
        <w:spacing w:line="420" w:lineRule="exact"/>
        <w:ind w:leftChars="767" w:left="1841" w:firstLine="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本活動執行時間為10月14、15日及28、29日，於臺南關子嶺風景區舉行，搭配關子嶺溫泉美食節舉辦「節電闖天關」實境解謎遊戲及真人版大富翁節電課，以節電概念為主軸，於解謎關卡中巧妙融合了不動明王廟、壁畫和天梯等在地景點，另外還設有隱藏關卡、真人NPC增進遊戲趣味性，挑戰民眾的解謎力和節電力，活動參與人數約1萬2,000人次。</w:t>
      </w:r>
    </w:p>
    <w:p w14:paraId="6556C7F0" w14:textId="77777777" w:rsidR="00D8102D" w:rsidRPr="00050F35" w:rsidRDefault="00A3301C" w:rsidP="00EE187C">
      <w:pPr>
        <w:pStyle w:val="af2"/>
        <w:numPr>
          <w:ilvl w:val="1"/>
          <w:numId w:val="26"/>
        </w:numPr>
        <w:tabs>
          <w:tab w:val="clear" w:pos="1134"/>
        </w:tabs>
        <w:suppressAutoHyphens w:val="0"/>
        <w:autoSpaceDN/>
        <w:adjustRightInd w:val="0"/>
        <w:spacing w:line="420" w:lineRule="exact"/>
        <w:ind w:leftChars="660" w:left="1843" w:hangingChars="108" w:hanging="259"/>
        <w:rPr>
          <w:rFonts w:ascii="標楷體" w:eastAsia="標楷體" w:hAnsi="標楷體"/>
          <w:bCs/>
          <w:color w:val="000000"/>
          <w:spacing w:val="0"/>
          <w:sz w:val="24"/>
          <w:szCs w:val="24"/>
        </w:rPr>
      </w:pPr>
      <w:r w:rsidRPr="00050F35">
        <w:rPr>
          <w:rFonts w:ascii="標楷體" w:eastAsia="標楷體" w:hAnsi="標楷體"/>
          <w:bCs/>
          <w:color w:val="000000"/>
          <w:spacing w:val="0"/>
          <w:sz w:val="24"/>
          <w:szCs w:val="24"/>
        </w:rPr>
        <w:t>節電眷村趣</w:t>
      </w:r>
    </w:p>
    <w:p w14:paraId="4D41380D" w14:textId="36DF4AD1" w:rsidR="00D8102D" w:rsidRPr="00050F35" w:rsidRDefault="00EE187C" w:rsidP="00EE187C">
      <w:pPr>
        <w:pStyle w:val="af2"/>
        <w:suppressAutoHyphens w:val="0"/>
        <w:autoSpaceDN/>
        <w:adjustRightInd w:val="0"/>
        <w:spacing w:line="420" w:lineRule="exact"/>
        <w:ind w:leftChars="767" w:left="1841" w:firstLine="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本活動執行時間為11月4、5日，於高雄鳳山黃埔新村舉行，與「2023高雄眷村嘉年華」合作，在黃埔新村首度打造超萌節電吉祥物「電寶的家」，不但整體屋舍布置充滿濃濃50年代眷村風情，更運用象棋、釣瓶子等童玩概念設計多種古早味節電遊戲關卡，並搭配台電冰棒、電寶周邊商品、紅豆餅及彈珠汽水等好禮，邀請民眾穿越時空來場懷舊之旅，活動參與人數約5萬人次。</w:t>
      </w:r>
    </w:p>
    <w:p w14:paraId="5A1019D8" w14:textId="77777777" w:rsidR="00D8102D" w:rsidRPr="00050F35" w:rsidRDefault="00A3301C" w:rsidP="00EE187C">
      <w:pPr>
        <w:pStyle w:val="af2"/>
        <w:numPr>
          <w:ilvl w:val="1"/>
          <w:numId w:val="26"/>
        </w:numPr>
        <w:tabs>
          <w:tab w:val="clear" w:pos="1134"/>
        </w:tabs>
        <w:suppressAutoHyphens w:val="0"/>
        <w:autoSpaceDN/>
        <w:adjustRightInd w:val="0"/>
        <w:spacing w:line="420" w:lineRule="exact"/>
        <w:ind w:leftChars="660" w:left="1843" w:hangingChars="108" w:hanging="259"/>
        <w:rPr>
          <w:rFonts w:ascii="標楷體" w:eastAsia="標楷體" w:hAnsi="標楷體"/>
          <w:bCs/>
          <w:color w:val="000000"/>
          <w:spacing w:val="0"/>
          <w:sz w:val="24"/>
          <w:szCs w:val="24"/>
        </w:rPr>
      </w:pPr>
      <w:r w:rsidRPr="00050F35">
        <w:rPr>
          <w:rFonts w:ascii="標楷體" w:eastAsia="標楷體" w:hAnsi="標楷體"/>
          <w:bCs/>
          <w:color w:val="000000"/>
          <w:spacing w:val="0"/>
          <w:sz w:val="24"/>
          <w:szCs w:val="24"/>
        </w:rPr>
        <w:t>校園節電宣導推廣活動</w:t>
      </w:r>
    </w:p>
    <w:p w14:paraId="36BC6C7B" w14:textId="144D715A" w:rsidR="00D8102D" w:rsidRPr="00050F35" w:rsidRDefault="00EE187C" w:rsidP="00EE187C">
      <w:pPr>
        <w:pStyle w:val="af2"/>
        <w:suppressAutoHyphens w:val="0"/>
        <w:autoSpaceDN/>
        <w:adjustRightInd w:val="0"/>
        <w:spacing w:line="420" w:lineRule="exact"/>
        <w:ind w:leftChars="767" w:left="1841" w:firstLine="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為增加與學童面對面的機會，讓節電理念能深入校園，持續辦理「校園節電宣導推廣活動」，以國小中年級學童為主要推廣對象，除現有2款節電桌遊─「節能電網王國」與「瘋狂節電心臟病」，更設計戲劇「節能電寶的冒險」與魔術教學「神奇節電魔法」全新教案2款，透過具趣味且互動性高的活動形式，期望能讓更多孩童輕鬆學習不同節電相關知識，使節能教育得以向下扎根</w:t>
      </w:r>
      <w:r w:rsidRPr="00A2410F">
        <w:rPr>
          <w:rFonts w:ascii="標楷體" w:eastAsia="標楷體" w:hAnsi="標楷體"/>
          <w:bCs/>
          <w:color w:val="000000" w:themeColor="text1"/>
          <w:spacing w:val="0"/>
          <w:sz w:val="24"/>
          <w:szCs w:val="24"/>
        </w:rPr>
        <w:t>。112年度</w:t>
      </w:r>
      <w:r w:rsidR="008854FA" w:rsidRPr="00A2410F">
        <w:rPr>
          <w:rFonts w:ascii="標楷體" w:eastAsia="標楷體" w:hAnsi="標楷體" w:hint="eastAsia"/>
          <w:bCs/>
          <w:color w:val="000000" w:themeColor="text1"/>
          <w:spacing w:val="0"/>
          <w:sz w:val="24"/>
          <w:szCs w:val="24"/>
        </w:rPr>
        <w:t>舉辦</w:t>
      </w:r>
      <w:r w:rsidRPr="00A2410F">
        <w:rPr>
          <w:rFonts w:ascii="標楷體" w:eastAsia="標楷體" w:hAnsi="標楷體"/>
          <w:bCs/>
          <w:color w:val="000000" w:themeColor="text1"/>
          <w:spacing w:val="0"/>
          <w:sz w:val="24"/>
          <w:szCs w:val="24"/>
        </w:rPr>
        <w:t>校園節電宣導推廣活動</w:t>
      </w:r>
      <w:r w:rsidR="008854FA" w:rsidRPr="00A2410F">
        <w:rPr>
          <w:rFonts w:ascii="標楷體" w:eastAsia="標楷體" w:hAnsi="標楷體" w:hint="eastAsia"/>
          <w:bCs/>
          <w:color w:val="000000" w:themeColor="text1"/>
          <w:spacing w:val="0"/>
          <w:sz w:val="24"/>
          <w:szCs w:val="24"/>
        </w:rPr>
        <w:t>共</w:t>
      </w:r>
      <w:r w:rsidRPr="00A2410F">
        <w:rPr>
          <w:rFonts w:ascii="標楷體" w:eastAsia="標楷體" w:hAnsi="標楷體"/>
          <w:bCs/>
          <w:color w:val="000000" w:themeColor="text1"/>
          <w:spacing w:val="0"/>
          <w:sz w:val="24"/>
          <w:szCs w:val="24"/>
        </w:rPr>
        <w:t>100場宣導場次</w:t>
      </w:r>
      <w:r w:rsidRPr="00050F35">
        <w:rPr>
          <w:rFonts w:ascii="標楷體" w:eastAsia="標楷體" w:hAnsi="標楷體"/>
          <w:bCs/>
          <w:color w:val="000000" w:themeColor="text1"/>
          <w:spacing w:val="0"/>
          <w:sz w:val="24"/>
          <w:szCs w:val="24"/>
        </w:rPr>
        <w:t>。</w:t>
      </w:r>
    </w:p>
    <w:p w14:paraId="759A6B92" w14:textId="77777777" w:rsidR="00D8102D" w:rsidRPr="00050F35" w:rsidRDefault="00A3301C" w:rsidP="00EE187C">
      <w:pPr>
        <w:pStyle w:val="af2"/>
        <w:numPr>
          <w:ilvl w:val="0"/>
          <w:numId w:val="2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bookmarkStart w:id="4" w:name="_Hlk90043921"/>
      <w:r w:rsidRPr="00050F35">
        <w:rPr>
          <w:rFonts w:ascii="標楷體" w:eastAsia="標楷體" w:hAnsi="標楷體"/>
          <w:bCs/>
          <w:color w:val="000000" w:themeColor="text1"/>
          <w:spacing w:val="0"/>
          <w:sz w:val="24"/>
          <w:szCs w:val="24"/>
        </w:rPr>
        <w:t>針對夜尖峰增訂彈性方案</w:t>
      </w:r>
    </w:p>
    <w:p w14:paraId="401DA56B" w14:textId="7EE191FB" w:rsidR="00D8102D" w:rsidRPr="00050F35" w:rsidRDefault="00A3301C" w:rsidP="00AC4009">
      <w:pPr>
        <w:pStyle w:val="af2"/>
        <w:suppressAutoHyphens w:val="0"/>
        <w:autoSpaceDN/>
        <w:adjustRightInd w:val="0"/>
        <w:spacing w:line="420" w:lineRule="exact"/>
        <w:ind w:leftChars="590" w:left="1416" w:firstLineChars="200" w:firstLine="48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因應再生能源併網後夜尖峰淨負載突增，以及5月(早熱、乾旱)與10月(空污降載、秋老虎)備轉容量偏低情形，故擴大高壓用戶夏月電價期間，並調整既有方案抑低用電時段至傍晚日落後，提供用戶2、4、6小時的夜間時段減少用電選項及電費扣減，截至112年</w:t>
      </w:r>
      <w:r w:rsidR="008515E8">
        <w:rPr>
          <w:rFonts w:ascii="標楷體" w:eastAsia="標楷體" w:hAnsi="標楷體" w:hint="eastAsia"/>
          <w:bCs/>
          <w:color w:val="000000" w:themeColor="text1"/>
          <w:spacing w:val="0"/>
          <w:sz w:val="24"/>
          <w:szCs w:val="24"/>
        </w:rPr>
        <w:t>底止</w:t>
      </w:r>
      <w:r w:rsidRPr="00050F35">
        <w:rPr>
          <w:rFonts w:ascii="標楷體" w:eastAsia="標楷體" w:hAnsi="標楷體"/>
          <w:bCs/>
          <w:color w:val="000000" w:themeColor="text1"/>
          <w:spacing w:val="0"/>
          <w:sz w:val="24"/>
          <w:szCs w:val="24"/>
        </w:rPr>
        <w:t>有</w:t>
      </w:r>
      <w:r w:rsidR="00C34241" w:rsidRPr="00050F35">
        <w:rPr>
          <w:rFonts w:ascii="標楷體" w:eastAsia="標楷體" w:hAnsi="標楷體"/>
          <w:bCs/>
          <w:color w:val="000000" w:themeColor="text1"/>
          <w:spacing w:val="0"/>
          <w:sz w:val="24"/>
          <w:szCs w:val="24"/>
        </w:rPr>
        <w:t>689</w:t>
      </w:r>
      <w:r w:rsidRPr="00050F35">
        <w:rPr>
          <w:rFonts w:ascii="標楷體" w:eastAsia="標楷體" w:hAnsi="標楷體"/>
          <w:bCs/>
          <w:color w:val="000000" w:themeColor="text1"/>
          <w:spacing w:val="0"/>
          <w:sz w:val="24"/>
          <w:szCs w:val="24"/>
        </w:rPr>
        <w:t>戶約</w:t>
      </w:r>
      <w:r w:rsidR="00C34241" w:rsidRPr="00050F35">
        <w:rPr>
          <w:rFonts w:ascii="標楷體" w:eastAsia="標楷體" w:hAnsi="標楷體"/>
          <w:bCs/>
          <w:color w:val="000000" w:themeColor="text1"/>
          <w:spacing w:val="0"/>
          <w:sz w:val="24"/>
          <w:szCs w:val="24"/>
        </w:rPr>
        <w:t>113</w:t>
      </w:r>
      <w:r w:rsidRPr="00050F35">
        <w:rPr>
          <w:rFonts w:ascii="標楷體" w:eastAsia="標楷體" w:hAnsi="標楷體"/>
          <w:bCs/>
          <w:color w:val="000000" w:themeColor="text1"/>
          <w:spacing w:val="0"/>
          <w:sz w:val="24"/>
          <w:szCs w:val="24"/>
        </w:rPr>
        <w:t>萬瓩申請。</w:t>
      </w:r>
    </w:p>
    <w:p w14:paraId="4C5FCA92" w14:textId="77777777" w:rsidR="00D8102D" w:rsidRPr="00050F35" w:rsidRDefault="00A3301C" w:rsidP="00EE187C">
      <w:pPr>
        <w:pStyle w:val="af2"/>
        <w:numPr>
          <w:ilvl w:val="0"/>
          <w:numId w:val="2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發展儲能提升再生能源可調度能力</w:t>
      </w:r>
    </w:p>
    <w:p w14:paraId="11EB0E92" w14:textId="24D6EEBE" w:rsidR="00D8102D" w:rsidRPr="00050F35" w:rsidRDefault="00EE187C" w:rsidP="00EE187C">
      <w:pPr>
        <w:pStyle w:val="af2"/>
        <w:suppressAutoHyphens w:val="0"/>
        <w:autoSpaceDN/>
        <w:adjustRightInd w:val="0"/>
        <w:spacing w:line="420" w:lineRule="exact"/>
        <w:ind w:leftChars="590" w:left="1416" w:firstLine="2"/>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配合政府政策，為鼓勵再生能源義務用戶設置儲能履行義務，同時提升該等設備利用率，本公司於112年7月實施「再生能源義務用戶儲能需量反應試辦方案」，並招募2戶(義務裝置容量1,739瓩)參與。</w:t>
      </w:r>
    </w:p>
    <w:p w14:paraId="019AAE1E" w14:textId="77777777" w:rsidR="00D8102D" w:rsidRPr="00050F35" w:rsidRDefault="00A3301C" w:rsidP="00EE187C">
      <w:pPr>
        <w:pStyle w:val="af2"/>
        <w:numPr>
          <w:ilvl w:val="0"/>
          <w:numId w:val="23"/>
        </w:numPr>
        <w:suppressAutoHyphens w:val="0"/>
        <w:autoSpaceDN/>
        <w:adjustRightInd w:val="0"/>
        <w:spacing w:line="420" w:lineRule="exact"/>
        <w:ind w:leftChars="440" w:left="1416"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lastRenderedPageBreak/>
        <w:t>為因應電源不足時期確保供電系統安全，以及保障用戶用電權益與公平性，相關精進停限電措施及作法如下：</w:t>
      </w:r>
    </w:p>
    <w:p w14:paraId="2616556B" w14:textId="77777777" w:rsidR="00D8102D" w:rsidRPr="00050F35" w:rsidRDefault="00A3301C" w:rsidP="00EE187C">
      <w:pPr>
        <w:pStyle w:val="af2"/>
        <w:numPr>
          <w:ilvl w:val="0"/>
          <w:numId w:val="27"/>
        </w:numPr>
        <w:tabs>
          <w:tab w:val="clear" w:pos="1134"/>
        </w:tabs>
        <w:suppressAutoHyphens w:val="0"/>
        <w:autoSpaceDN/>
        <w:adjustRightInd w:val="0"/>
        <w:spacing w:line="420" w:lineRule="exact"/>
        <w:ind w:leftChars="473" w:left="1560" w:hangingChars="177" w:hanging="425"/>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精進分區輪流停電機制，全面檢視饋線執行原則及停電組別，檢討各組輪停頻率並確保區域間負載平衡與執行分區輪停之公平性</w:t>
      </w:r>
    </w:p>
    <w:p w14:paraId="41D7BD45" w14:textId="77777777" w:rsidR="00D8102D" w:rsidRPr="00050F35" w:rsidRDefault="00A3301C" w:rsidP="00EE187C">
      <w:pPr>
        <w:pStyle w:val="af2"/>
        <w:suppressAutoHyphens w:val="0"/>
        <w:autoSpaceDN/>
        <w:adjustRightInd w:val="0"/>
        <w:spacing w:line="420" w:lineRule="exact"/>
        <w:ind w:leftChars="650" w:left="1560" w:firstLineChars="200" w:firstLine="48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考量區域間負載平衡及執行緊急分區輪停之公平性，對於分區輪流停電順序，由A組至F組六組饋線，依AB、CD、EF兩組為一單位輪流實施。本公司每年辦理供電饋線檢討，目的在重新統整全國各饋線資料、檢討組別分布及確認重要設施用戶，112年度饋線檢討已於3月17日完成。</w:t>
      </w:r>
    </w:p>
    <w:p w14:paraId="0C84C56A" w14:textId="3180CBDD" w:rsidR="00D8102D" w:rsidRPr="00050F35" w:rsidRDefault="00A3301C" w:rsidP="006B40EC">
      <w:pPr>
        <w:pStyle w:val="af2"/>
        <w:numPr>
          <w:ilvl w:val="0"/>
          <w:numId w:val="27"/>
        </w:numPr>
        <w:tabs>
          <w:tab w:val="clear" w:pos="1134"/>
        </w:tabs>
        <w:suppressAutoHyphens w:val="0"/>
        <w:autoSpaceDN/>
        <w:adjustRightInd w:val="0"/>
        <w:spacing w:line="420" w:lineRule="exact"/>
        <w:ind w:leftChars="473" w:left="1560" w:hangingChars="177" w:hanging="425"/>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落實輪停在地通知機制，強化各地區處與地方政府、媒體、村里長之聯繫</w:t>
      </w:r>
      <w:r w:rsidR="006B40EC" w:rsidRPr="00050F35">
        <w:rPr>
          <w:rFonts w:ascii="標楷體" w:eastAsia="標楷體" w:hAnsi="標楷體" w:hint="eastAsia"/>
          <w:bCs/>
          <w:color w:val="000000" w:themeColor="text1"/>
          <w:spacing w:val="0"/>
          <w:sz w:val="24"/>
          <w:szCs w:val="24"/>
        </w:rPr>
        <w:t>。</w:t>
      </w:r>
    </w:p>
    <w:p w14:paraId="5C963E49" w14:textId="77777777" w:rsidR="00D8102D" w:rsidRPr="00050F35" w:rsidRDefault="00A3301C" w:rsidP="00EE187C">
      <w:pPr>
        <w:pStyle w:val="af2"/>
        <w:numPr>
          <w:ilvl w:val="0"/>
          <w:numId w:val="27"/>
        </w:numPr>
        <w:tabs>
          <w:tab w:val="clear" w:pos="1134"/>
        </w:tabs>
        <w:suppressAutoHyphens w:val="0"/>
        <w:autoSpaceDN/>
        <w:adjustRightInd w:val="0"/>
        <w:spacing w:line="420" w:lineRule="exact"/>
        <w:ind w:leftChars="473" w:left="1560" w:hangingChars="177" w:hanging="425"/>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因應電源不足時期確保供電系統安全，本公司每年於夏季用電高峰前辦理全系統計畫性停限電作業演練。模擬執行分區輪停時各區營業處在地通知機制，強化聯繫當地縣(市)政府、交通大隊、交通管制工程處、新聞媒體及各村里辦公處，必要時建立通訊軟體群組。112年的全系統計畫性限電演練已於4月20日完成。</w:t>
      </w:r>
    </w:p>
    <w:p w14:paraId="0AE05B00" w14:textId="42CCA278" w:rsidR="00D8102D" w:rsidRPr="00050F35" w:rsidRDefault="00A3301C" w:rsidP="00EE187C">
      <w:pPr>
        <w:pStyle w:val="af2"/>
        <w:numPr>
          <w:ilvl w:val="0"/>
          <w:numId w:val="27"/>
        </w:numPr>
        <w:tabs>
          <w:tab w:val="clear" w:pos="1134"/>
        </w:tabs>
        <w:suppressAutoHyphens w:val="0"/>
        <w:autoSpaceDN/>
        <w:adjustRightInd w:val="0"/>
        <w:spacing w:line="420" w:lineRule="exact"/>
        <w:ind w:leftChars="473" w:left="1560" w:hangingChars="177" w:hanging="425"/>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持續檢視重要民生設施及人命安全維生系統之供電饋線</w:t>
      </w:r>
      <w:r w:rsidR="006B40EC" w:rsidRPr="00050F35">
        <w:rPr>
          <w:rFonts w:ascii="標楷體" w:eastAsia="標楷體" w:hAnsi="標楷體" w:hint="eastAsia"/>
          <w:bCs/>
          <w:color w:val="000000" w:themeColor="text1"/>
          <w:spacing w:val="0"/>
          <w:sz w:val="24"/>
          <w:szCs w:val="24"/>
        </w:rPr>
        <w:t>。</w:t>
      </w:r>
    </w:p>
    <w:p w14:paraId="66FA4D95" w14:textId="344CEF0F" w:rsidR="00D8102D" w:rsidRPr="00982BA2" w:rsidRDefault="00A3301C" w:rsidP="00982BA2">
      <w:pPr>
        <w:pStyle w:val="af2"/>
        <w:numPr>
          <w:ilvl w:val="0"/>
          <w:numId w:val="27"/>
        </w:numPr>
        <w:tabs>
          <w:tab w:val="clear" w:pos="1134"/>
        </w:tabs>
        <w:suppressAutoHyphens w:val="0"/>
        <w:autoSpaceDN/>
        <w:adjustRightInd w:val="0"/>
        <w:spacing w:line="420" w:lineRule="exact"/>
        <w:ind w:leftChars="473" w:left="1560" w:hangingChars="177" w:hanging="425"/>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檢視並調整重要民生設施不納入輪流停電組別機制，本公司除每年度檢討外，亦請各區處於異動時依規定確實填報。</w:t>
      </w:r>
      <w:bookmarkEnd w:id="4"/>
    </w:p>
    <w:p w14:paraId="2B7F2A31" w14:textId="77777777" w:rsidR="00D8102D" w:rsidRPr="00050F35" w:rsidRDefault="00A3301C" w:rsidP="00EC7516">
      <w:pPr>
        <w:pStyle w:val="af2"/>
        <w:tabs>
          <w:tab w:val="clear" w:pos="1134"/>
        </w:tabs>
        <w:suppressAutoHyphens w:val="0"/>
        <w:autoSpaceDN/>
        <w:adjustRightInd w:val="0"/>
        <w:spacing w:line="420" w:lineRule="exact"/>
        <w:ind w:leftChars="270" w:left="1128" w:hangingChars="200" w:hanging="48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五)增進財務效能：模擬轉型之母子公司財務最佳化條件，持續掌握能源結構改變對經營成本之影響，並爭取透過電價合理反映成本；加強財務管理、合理管控資本支出、降低燃料供應成本及密切注意資金市場變化，並於財務安全前提下，靈活調度長短期資金，以提升資金運用效率；以前瞻思維，提高公司資產使用效益並開發能源相關新事業。</w:t>
      </w:r>
    </w:p>
    <w:p w14:paraId="48826434" w14:textId="77777777" w:rsidR="00D8102D" w:rsidRPr="00050F35" w:rsidRDefault="00A3301C" w:rsidP="00EC7516">
      <w:pPr>
        <w:pStyle w:val="af2"/>
        <w:numPr>
          <w:ilvl w:val="0"/>
          <w:numId w:val="28"/>
        </w:numPr>
        <w:suppressAutoHyphens w:val="0"/>
        <w:autoSpaceDN/>
        <w:adjustRightInd w:val="0"/>
        <w:spacing w:line="420" w:lineRule="exact"/>
        <w:ind w:leftChars="440" w:left="1320" w:hangingChars="110" w:hanging="264"/>
        <w:rPr>
          <w:rFonts w:ascii="標楷體" w:eastAsia="標楷體" w:hAnsi="標楷體"/>
          <w:bCs/>
          <w:color w:val="000000"/>
          <w:spacing w:val="0"/>
          <w:sz w:val="24"/>
          <w:szCs w:val="24"/>
        </w:rPr>
      </w:pPr>
      <w:r w:rsidRPr="00050F35">
        <w:rPr>
          <w:rFonts w:ascii="標楷體" w:eastAsia="標楷體" w:hAnsi="標楷體"/>
          <w:bCs/>
          <w:color w:val="000000" w:themeColor="text1"/>
          <w:spacing w:val="0"/>
          <w:sz w:val="24"/>
          <w:szCs w:val="24"/>
        </w:rPr>
        <w:t>精進分離會計報表編製</w:t>
      </w:r>
    </w:p>
    <w:p w14:paraId="4D4B06E4" w14:textId="7593A325" w:rsidR="00D8102D" w:rsidRPr="00050F35" w:rsidRDefault="00EC7516" w:rsidP="00EC7516">
      <w:pPr>
        <w:pStyle w:val="af2"/>
        <w:suppressAutoHyphens w:val="0"/>
        <w:autoSpaceDN/>
        <w:adjustRightInd w:val="0"/>
        <w:spacing w:line="420" w:lineRule="exact"/>
        <w:ind w:leftChars="530" w:left="1272" w:firstLine="2"/>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精進檢討各業務部門收支歸屬，據以編製111年輸配電業分離會計報告，業經會計師查核簽證，並報能源署備查。</w:t>
      </w:r>
    </w:p>
    <w:p w14:paraId="52543729" w14:textId="77777777" w:rsidR="00D8102D" w:rsidRPr="00050F35" w:rsidRDefault="00A3301C" w:rsidP="00EC7516">
      <w:pPr>
        <w:pStyle w:val="af2"/>
        <w:numPr>
          <w:ilvl w:val="0"/>
          <w:numId w:val="28"/>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爭取電價合理反映經營成本</w:t>
      </w:r>
    </w:p>
    <w:p w14:paraId="03D5140A" w14:textId="77777777" w:rsidR="00D8102D" w:rsidRPr="00050F35" w:rsidRDefault="00A3301C" w:rsidP="00EC7516">
      <w:pPr>
        <w:pStyle w:val="af2"/>
        <w:numPr>
          <w:ilvl w:val="0"/>
          <w:numId w:val="29"/>
        </w:numPr>
        <w:tabs>
          <w:tab w:val="clear" w:pos="1134"/>
        </w:tabs>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經濟部已依電業法訂定公用售電業電價費率計算公式與調整機制，並於106年11月6日完成公告程序，依其規定，電價每年檢討2次，原則每年4月及10月檢討調整電價，並由經濟部召開電價費率審議會，審定電價費率及其調幅。</w:t>
      </w:r>
    </w:p>
    <w:p w14:paraId="206E6594" w14:textId="77777777" w:rsidR="00D8102D" w:rsidRPr="00050F35" w:rsidRDefault="00A3301C" w:rsidP="00EC7516">
      <w:pPr>
        <w:pStyle w:val="af2"/>
        <w:numPr>
          <w:ilvl w:val="0"/>
          <w:numId w:val="29"/>
        </w:numPr>
        <w:tabs>
          <w:tab w:val="clear" w:pos="1134"/>
        </w:tabs>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受俄烏戰爭影響使112年國際燃料價格仍處高檔，本公司經營壓力仍大，審議會在考量照顧民生、穩定物價及降低用電衰退產業衝擊後，決議於4月調整電價11%，調整後之整體平均電價為3.1154元/度。除電價調整外，政府亦採行綜合性方式，如增資、特別預算挹注等，以支持本公司財務。</w:t>
      </w:r>
    </w:p>
    <w:p w14:paraId="463B9D1B" w14:textId="77777777" w:rsidR="00D8102D" w:rsidRPr="00050F35" w:rsidRDefault="00A3301C" w:rsidP="00EC7516">
      <w:pPr>
        <w:pStyle w:val="af2"/>
        <w:numPr>
          <w:ilvl w:val="0"/>
          <w:numId w:val="28"/>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lastRenderedPageBreak/>
        <w:t>合理管控資本支出</w:t>
      </w:r>
    </w:p>
    <w:p w14:paraId="7806F371" w14:textId="77777777" w:rsidR="00D8102D" w:rsidRPr="00050F35" w:rsidRDefault="00A3301C" w:rsidP="00EC7516">
      <w:pPr>
        <w:pStyle w:val="af2"/>
        <w:numPr>
          <w:ilvl w:val="0"/>
          <w:numId w:val="30"/>
        </w:numPr>
        <w:tabs>
          <w:tab w:val="clear" w:pos="1134"/>
        </w:tabs>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逐年檢討全公司資本支出規模及資源分配優先順序。</w:t>
      </w:r>
    </w:p>
    <w:p w14:paraId="3DB61FB3" w14:textId="730758B6" w:rsidR="00D8102D" w:rsidRPr="00050F35" w:rsidRDefault="00A3301C" w:rsidP="00EC7516">
      <w:pPr>
        <w:pStyle w:val="af2"/>
        <w:numPr>
          <w:ilvl w:val="0"/>
          <w:numId w:val="30"/>
        </w:numPr>
        <w:tabs>
          <w:tab w:val="clear" w:pos="1134"/>
        </w:tabs>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落實工程預算節約措施：每年6月及12月清查標餘款及施工期間利息剩餘數，及時公告一般建築及設備計畫節餘款情形。截至112年底</w:t>
      </w:r>
      <w:r w:rsidR="008515E8">
        <w:rPr>
          <w:rFonts w:ascii="標楷體" w:eastAsia="標楷體" w:hAnsi="標楷體" w:hint="eastAsia"/>
          <w:bCs/>
          <w:color w:val="000000" w:themeColor="text1"/>
          <w:spacing w:val="0"/>
          <w:sz w:val="24"/>
          <w:szCs w:val="24"/>
        </w:rPr>
        <w:t>止</w:t>
      </w:r>
      <w:r w:rsidRPr="00050F35">
        <w:rPr>
          <w:rFonts w:ascii="標楷體" w:eastAsia="標楷體" w:hAnsi="標楷體"/>
          <w:bCs/>
          <w:color w:val="000000" w:themeColor="text1"/>
          <w:spacing w:val="0"/>
          <w:sz w:val="24"/>
          <w:szCs w:val="24"/>
        </w:rPr>
        <w:t>，專案計畫標餘款</w:t>
      </w:r>
      <w:r w:rsidRPr="00555F7C">
        <w:rPr>
          <w:rFonts w:ascii="標楷體" w:eastAsia="標楷體" w:hAnsi="標楷體"/>
          <w:bCs/>
          <w:color w:val="000000" w:themeColor="text1"/>
          <w:spacing w:val="0"/>
          <w:sz w:val="24"/>
          <w:szCs w:val="24"/>
        </w:rPr>
        <w:t>收回</w:t>
      </w:r>
      <w:r w:rsidR="00555F7C" w:rsidRPr="00555F7C">
        <w:rPr>
          <w:rFonts w:ascii="標楷體" w:eastAsia="標楷體" w:hAnsi="標楷體" w:hint="eastAsia"/>
          <w:bCs/>
          <w:color w:val="000000" w:themeColor="text1"/>
          <w:spacing w:val="0"/>
          <w:sz w:val="24"/>
          <w:szCs w:val="24"/>
        </w:rPr>
        <w:t>501</w:t>
      </w:r>
      <w:r w:rsidRPr="00555F7C">
        <w:rPr>
          <w:rFonts w:ascii="標楷體" w:eastAsia="標楷體" w:hAnsi="標楷體"/>
          <w:bCs/>
          <w:color w:val="000000" w:themeColor="text1"/>
          <w:spacing w:val="0"/>
          <w:sz w:val="24"/>
          <w:szCs w:val="24"/>
        </w:rPr>
        <w:t>億元；專案計畫施工期間利息剩餘數收回</w:t>
      </w:r>
      <w:r w:rsidR="00555F7C" w:rsidRPr="00555F7C">
        <w:rPr>
          <w:rFonts w:ascii="標楷體" w:eastAsia="標楷體" w:hAnsi="標楷體" w:hint="eastAsia"/>
          <w:bCs/>
          <w:color w:val="000000" w:themeColor="text1"/>
          <w:spacing w:val="0"/>
          <w:sz w:val="24"/>
          <w:szCs w:val="24"/>
        </w:rPr>
        <w:t>46</w:t>
      </w:r>
      <w:r w:rsidRPr="00555F7C">
        <w:rPr>
          <w:rFonts w:ascii="標楷體" w:eastAsia="標楷體" w:hAnsi="標楷體"/>
          <w:bCs/>
          <w:color w:val="000000" w:themeColor="text1"/>
          <w:spacing w:val="0"/>
          <w:sz w:val="24"/>
          <w:szCs w:val="24"/>
        </w:rPr>
        <w:t>億元</w:t>
      </w:r>
      <w:r w:rsidRPr="00050F35">
        <w:rPr>
          <w:rFonts w:ascii="標楷體" w:eastAsia="標楷體" w:hAnsi="標楷體"/>
          <w:bCs/>
          <w:color w:val="000000" w:themeColor="text1"/>
          <w:spacing w:val="0"/>
          <w:sz w:val="24"/>
          <w:szCs w:val="24"/>
        </w:rPr>
        <w:t>。</w:t>
      </w:r>
    </w:p>
    <w:p w14:paraId="0EEAF45E" w14:textId="77777777" w:rsidR="00D8102D" w:rsidRPr="00050F35" w:rsidRDefault="00A3301C" w:rsidP="00EC7516">
      <w:pPr>
        <w:pStyle w:val="af2"/>
        <w:numPr>
          <w:ilvl w:val="0"/>
          <w:numId w:val="28"/>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降低燃料供應成本</w:t>
      </w:r>
    </w:p>
    <w:p w14:paraId="66AD618F" w14:textId="77777777" w:rsidR="00D8102D" w:rsidRPr="00050F35" w:rsidRDefault="00A3301C" w:rsidP="00EC7516">
      <w:pPr>
        <w:pStyle w:val="af2"/>
        <w:numPr>
          <w:ilvl w:val="0"/>
          <w:numId w:val="31"/>
        </w:numPr>
        <w:tabs>
          <w:tab w:val="clear" w:pos="1134"/>
        </w:tabs>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燃氣採購部分：</w:t>
      </w:r>
    </w:p>
    <w:p w14:paraId="2484999F" w14:textId="1F024D76" w:rsidR="00D8102D" w:rsidRPr="00050F35" w:rsidRDefault="00EC7516" w:rsidP="00EC7516">
      <w:pPr>
        <w:pStyle w:val="af2"/>
        <w:suppressAutoHyphens w:val="0"/>
        <w:autoSpaceDN/>
        <w:adjustRightInd w:val="0"/>
        <w:spacing w:line="420" w:lineRule="exact"/>
        <w:ind w:leftChars="500" w:left="1560" w:hangingChars="150" w:hanging="36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中油公司為國內唯一天然氣供應商，本公司發電所需天然氣均向中油公司採購。由於中油公司液化天然氣採購成本受到國際油價走勢影響甚大，本公司每月收集國際油市資訊逐月對價格進行檢討，若判斷中油天然氣牌價走勢與油價走勢有明顯差異時，則向經濟部反映。俾使天然氣採購價格能與國際市場走勢一致。</w:t>
      </w:r>
    </w:p>
    <w:p w14:paraId="0E06271B" w14:textId="77777777" w:rsidR="00D8102D" w:rsidRPr="00050F35" w:rsidRDefault="00A3301C" w:rsidP="00EC7516">
      <w:pPr>
        <w:pStyle w:val="af2"/>
        <w:numPr>
          <w:ilvl w:val="0"/>
          <w:numId w:val="31"/>
        </w:numPr>
        <w:tabs>
          <w:tab w:val="clear" w:pos="1134"/>
        </w:tabs>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燃煤採購部分：</w:t>
      </w:r>
    </w:p>
    <w:p w14:paraId="1D16EF15" w14:textId="34AF8579" w:rsidR="00D8102D" w:rsidRPr="00050F35" w:rsidRDefault="00EC7516" w:rsidP="00EC7516">
      <w:pPr>
        <w:pStyle w:val="af2"/>
        <w:suppressAutoHyphens w:val="0"/>
        <w:autoSpaceDN/>
        <w:adjustRightInd w:val="0"/>
        <w:spacing w:line="420" w:lineRule="exact"/>
        <w:ind w:leftChars="500" w:left="1560" w:hangingChars="150" w:hanging="36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密切掌握112年度國際燃煤價格走勢，以及靈活運用每一長約+/-20%買方數量彈性選擇權；並成功開拓新煤源(哈薩克)，提升標案競爭性，均已有效抑低112年度購煤成本。</w:t>
      </w:r>
    </w:p>
    <w:p w14:paraId="13DEBBEB" w14:textId="77777777" w:rsidR="00D8102D" w:rsidRPr="00050F35" w:rsidRDefault="00A3301C" w:rsidP="00EC7516">
      <w:pPr>
        <w:pStyle w:val="af2"/>
        <w:numPr>
          <w:ilvl w:val="0"/>
          <w:numId w:val="28"/>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加強財務管理，提高公司資產使用效益</w:t>
      </w:r>
    </w:p>
    <w:p w14:paraId="62DBDE31" w14:textId="77777777" w:rsidR="00D8102D" w:rsidRPr="00050F35" w:rsidRDefault="00A3301C" w:rsidP="00EC7516">
      <w:pPr>
        <w:pStyle w:val="af2"/>
        <w:numPr>
          <w:ilvl w:val="0"/>
          <w:numId w:val="32"/>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被占土地之清理及收回</w:t>
      </w:r>
    </w:p>
    <w:p w14:paraId="27E7E401" w14:textId="4F4E0FAC" w:rsidR="00D8102D" w:rsidRPr="00050F35" w:rsidRDefault="00EC7516" w:rsidP="00EC7516">
      <w:pPr>
        <w:pStyle w:val="af2"/>
        <w:suppressAutoHyphens w:val="0"/>
        <w:autoSpaceDN/>
        <w:adjustRightInd w:val="0"/>
        <w:spacing w:line="420" w:lineRule="exact"/>
        <w:ind w:leftChars="500" w:left="1560" w:hangingChars="150" w:hanging="36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本公司對於被占土地均積極催討收回，如催討無效，則提起訴訟或研議採出租、出售等方式處理，每月並將被占地處理情形彙報國營會列管查核。自93年起列管之16.89公頃，經積極清理結果，占用面積已大幅下降，至106年僅餘高雄區處後方3筆土地，並於112年2月全數完成變賣結案。</w:t>
      </w:r>
    </w:p>
    <w:p w14:paraId="0622CAEA" w14:textId="77777777" w:rsidR="00D8102D" w:rsidRPr="00050F35" w:rsidRDefault="00A3301C" w:rsidP="00EC7516">
      <w:pPr>
        <w:pStyle w:val="af2"/>
        <w:numPr>
          <w:ilvl w:val="0"/>
          <w:numId w:val="32"/>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加速清理不適用或閒置不再使用之資產</w:t>
      </w:r>
    </w:p>
    <w:p w14:paraId="7FCF3098" w14:textId="6D1EBDFD" w:rsidR="00D8102D" w:rsidRPr="00050F35" w:rsidRDefault="00EC7516" w:rsidP="00EC7516">
      <w:pPr>
        <w:pStyle w:val="af2"/>
        <w:suppressAutoHyphens w:val="0"/>
        <w:autoSpaceDN/>
        <w:adjustRightInd w:val="0"/>
        <w:spacing w:line="420" w:lineRule="exact"/>
        <w:ind w:leftChars="500" w:left="1560" w:hangingChars="150" w:hanging="36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112年度出售及產權換出土地共58筆，面積7,741.29㎡，出售價款計1億3,219萬8,557元。</w:t>
      </w:r>
    </w:p>
    <w:p w14:paraId="4A884342" w14:textId="77777777" w:rsidR="00D8102D" w:rsidRPr="00050F35" w:rsidRDefault="00A3301C" w:rsidP="00EC7516">
      <w:pPr>
        <w:pStyle w:val="af2"/>
        <w:suppressAutoHyphens w:val="0"/>
        <w:autoSpaceDN/>
        <w:adjustRightInd w:val="0"/>
        <w:spacing w:line="420" w:lineRule="exact"/>
        <w:ind w:leftChars="270" w:left="1128" w:hangingChars="200" w:hanging="48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六)提升人力價值：因應電業、能源及數位轉型，依未來業務精準招募人才，落實核心能力培育與傳承，亦持續加強專業電力技術相關訓練，另強化主管選才能力及工具，輔以員工輪調歷練與跨界交流方案，發掘及培植跨域整合人才，並提高人力運用效能及合理控管人力成本。</w:t>
      </w:r>
    </w:p>
    <w:p w14:paraId="6889278C" w14:textId="77777777" w:rsidR="00D8102D" w:rsidRPr="00050F35" w:rsidRDefault="00A3301C" w:rsidP="00EC7516">
      <w:pPr>
        <w:pStyle w:val="af2"/>
        <w:numPr>
          <w:ilvl w:val="0"/>
          <w:numId w:val="3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精準招募人才及加強專業電力技術相關訓練</w:t>
      </w:r>
    </w:p>
    <w:p w14:paraId="70BF0743" w14:textId="12D82EDB" w:rsidR="00D8102D" w:rsidRPr="00050F35" w:rsidRDefault="00C34241" w:rsidP="00EC7516">
      <w:pPr>
        <w:pStyle w:val="af2"/>
        <w:numPr>
          <w:ilvl w:val="0"/>
          <w:numId w:val="34"/>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112年度預算員額數3</w:t>
      </w:r>
      <w:r w:rsidRPr="00050F35">
        <w:rPr>
          <w:rFonts w:ascii="標楷體" w:eastAsia="標楷體" w:hAnsi="標楷體" w:hint="eastAsia"/>
          <w:bCs/>
          <w:color w:val="000000" w:themeColor="text1"/>
          <w:spacing w:val="0"/>
          <w:sz w:val="24"/>
          <w:szCs w:val="24"/>
        </w:rPr>
        <w:t>萬</w:t>
      </w:r>
      <w:r w:rsidRPr="00050F35">
        <w:rPr>
          <w:rFonts w:ascii="標楷體" w:eastAsia="標楷體" w:hAnsi="標楷體"/>
          <w:bCs/>
          <w:color w:val="000000" w:themeColor="text1"/>
          <w:spacing w:val="0"/>
          <w:sz w:val="24"/>
          <w:szCs w:val="24"/>
        </w:rPr>
        <w:t>304名，實有員工人數2</w:t>
      </w:r>
      <w:r w:rsidRPr="00050F35">
        <w:rPr>
          <w:rFonts w:ascii="標楷體" w:eastAsia="標楷體" w:hAnsi="標楷體" w:hint="eastAsia"/>
          <w:bCs/>
          <w:color w:val="000000" w:themeColor="text1"/>
          <w:spacing w:val="0"/>
          <w:sz w:val="24"/>
          <w:szCs w:val="24"/>
        </w:rPr>
        <w:t>萬8</w:t>
      </w:r>
      <w:r w:rsidRPr="00050F35">
        <w:rPr>
          <w:rFonts w:ascii="標楷體" w:eastAsia="標楷體" w:hAnsi="標楷體"/>
          <w:bCs/>
          <w:color w:val="000000" w:themeColor="text1"/>
          <w:spacing w:val="0"/>
          <w:sz w:val="24"/>
          <w:szCs w:val="24"/>
        </w:rPr>
        <w:t>,</w:t>
      </w:r>
      <w:r w:rsidRPr="00050F35">
        <w:rPr>
          <w:rFonts w:ascii="標楷體" w:eastAsia="標楷體" w:hAnsi="標楷體" w:hint="eastAsia"/>
          <w:bCs/>
          <w:color w:val="000000" w:themeColor="text1"/>
          <w:spacing w:val="0"/>
          <w:sz w:val="24"/>
          <w:szCs w:val="24"/>
        </w:rPr>
        <w:t>213</w:t>
      </w:r>
      <w:r w:rsidRPr="00050F35">
        <w:rPr>
          <w:rFonts w:ascii="標楷體" w:eastAsia="標楷體" w:hAnsi="標楷體"/>
          <w:bCs/>
          <w:color w:val="000000" w:themeColor="text1"/>
          <w:spacing w:val="0"/>
          <w:sz w:val="24"/>
          <w:szCs w:val="24"/>
        </w:rPr>
        <w:t>名，為因應電業、能源及數位轉型，本公司以單位需求聚焦專業電力技術訓練，並透過做中學、公司內外部訓練等，將現有人員養成即戰力人才，並逐年遞補更新人力，以利</w:t>
      </w:r>
      <w:r w:rsidRPr="00050F35">
        <w:rPr>
          <w:rFonts w:ascii="標楷體" w:eastAsia="標楷體" w:hAnsi="標楷體"/>
          <w:bCs/>
          <w:color w:val="000000" w:themeColor="text1"/>
          <w:spacing w:val="0"/>
          <w:sz w:val="24"/>
          <w:szCs w:val="24"/>
        </w:rPr>
        <w:lastRenderedPageBreak/>
        <w:t>新陳代謝與經驗傳承。</w:t>
      </w:r>
    </w:p>
    <w:p w14:paraId="6B869AA3" w14:textId="77777777" w:rsidR="00D8102D" w:rsidRPr="00050F35" w:rsidRDefault="00A3301C" w:rsidP="00EC7516">
      <w:pPr>
        <w:pStyle w:val="af2"/>
        <w:numPr>
          <w:ilvl w:val="0"/>
          <w:numId w:val="34"/>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因應專業人才需求規劃多元招考類別，依單位需求新增大學及研究所獎學金甄選類科，如112年新增煙氣淨化處理、低碳發電鍋爐材料應用及研發創新管理等類科，羅致所需前瞻性技術人才，並配合能源轉型及淨零趨勢，持續運用特殊羅致管道精準招募人才。</w:t>
      </w:r>
    </w:p>
    <w:p w14:paraId="25E73E73" w14:textId="77777777" w:rsidR="00D8102D" w:rsidRPr="00050F35" w:rsidRDefault="00A3301C" w:rsidP="00EC7516">
      <w:pPr>
        <w:pStyle w:val="af2"/>
        <w:numPr>
          <w:ilvl w:val="0"/>
          <w:numId w:val="34"/>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本公司新進職員實習期間，除透過「新銳學習營」了解企業文化、各事業部/單位業務等，另由各單位依擬派工作訂定實習輔導計畫、擇定導師並辦理定期考評，期建立正確態度、提升業務執行力，強化團隊精神；新進僱員部分，養成班課程包含學科講解、技術實習、生活教育及體能鍛練等，期充實電力專業知識及熟練電力專業技能，培養正確工作態度與鍛練強健體能，並從生活管理落實工安理念。112年度起綜合行政人員逕依甄試總成績分發單位工作訓練，電力技術人員分別赴各訓練中心接受養成班訓練。</w:t>
      </w:r>
    </w:p>
    <w:p w14:paraId="33539686" w14:textId="77777777" w:rsidR="00D8102D" w:rsidRPr="00050F35" w:rsidRDefault="00A3301C" w:rsidP="00EC7516">
      <w:pPr>
        <w:pStyle w:val="af2"/>
        <w:numPr>
          <w:ilvl w:val="0"/>
          <w:numId w:val="34"/>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使新進人員培養專業知識與技能、建立良好之工作態度、加強對企業倫理法則之認知，本公司設置導師制度。由各單位遴選績效優良、學養俱佳、敬業樂群、並具輔導熱忱及足堪新進人員表帥之同仁擔任導師，同時提供導師專業訓練以輔導新進人員，期達成台電一家之企業文化，112年於北、中、南各區辦理5場次「導師訓練課程及分享座談會」，111年度「優良導師選拔」計有102位導師獲選。</w:t>
      </w:r>
    </w:p>
    <w:p w14:paraId="28C256DE" w14:textId="77777777" w:rsidR="00D8102D" w:rsidRPr="00050F35" w:rsidRDefault="00A3301C" w:rsidP="00EC7516">
      <w:pPr>
        <w:pStyle w:val="af2"/>
        <w:numPr>
          <w:ilvl w:val="0"/>
          <w:numId w:val="3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落實核心能力培育，強化主管選才能力及工具</w:t>
      </w:r>
    </w:p>
    <w:p w14:paraId="428B415D" w14:textId="77777777" w:rsidR="00D8102D" w:rsidRPr="00050F35" w:rsidRDefault="00A3301C" w:rsidP="00EC7516">
      <w:pPr>
        <w:pStyle w:val="af2"/>
        <w:numPr>
          <w:ilvl w:val="0"/>
          <w:numId w:val="35"/>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落實電力核心技術及經驗傳承，各單位除教授電力專業知識以傳承核心技術外，另以建置工作訓練手冊及工作教學影片等方式，保留核心知識與技術，同時倡導企業核心價值及型塑組織文化，提升人員對公司的向心力及歸屬感。</w:t>
      </w:r>
    </w:p>
    <w:p w14:paraId="735767E5" w14:textId="0DDC7CD3" w:rsidR="00D8102D" w:rsidRPr="00050F35" w:rsidRDefault="00A3301C" w:rsidP="00EC7516">
      <w:pPr>
        <w:pStyle w:val="af2"/>
        <w:numPr>
          <w:ilvl w:val="0"/>
          <w:numId w:val="35"/>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為培育核心技術人才及提升人力素質，依人才培訓體系於訓練所及各訓練中心開辦在職專業及養成訓練班，</w:t>
      </w:r>
      <w:r w:rsidR="00C34241" w:rsidRPr="00050F35">
        <w:rPr>
          <w:rFonts w:ascii="標楷體" w:eastAsia="標楷體" w:hAnsi="標楷體" w:hint="eastAsia"/>
          <w:bCs/>
          <w:color w:val="000000" w:themeColor="text1"/>
          <w:spacing w:val="0"/>
          <w:sz w:val="24"/>
          <w:szCs w:val="24"/>
        </w:rPr>
        <w:t>112年度開辦各類訓練班共計488班</w:t>
      </w:r>
      <w:r w:rsidRPr="00050F35">
        <w:rPr>
          <w:rFonts w:ascii="標楷體" w:eastAsia="標楷體" w:hAnsi="標楷體"/>
          <w:bCs/>
          <w:color w:val="000000" w:themeColor="text1"/>
          <w:spacing w:val="0"/>
          <w:sz w:val="24"/>
          <w:szCs w:val="24"/>
        </w:rPr>
        <w:t>。</w:t>
      </w:r>
    </w:p>
    <w:p w14:paraId="7B39B798" w14:textId="7559E88E" w:rsidR="00D8102D" w:rsidRPr="00050F35" w:rsidRDefault="00C34241" w:rsidP="00EC7516">
      <w:pPr>
        <w:pStyle w:val="af2"/>
        <w:numPr>
          <w:ilvl w:val="0"/>
          <w:numId w:val="35"/>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112年度派員出國人數計有開會77人、考察5人、洽公18人、實習88人、海外承攬1人及駐外工作2人，合計191人。</w:t>
      </w:r>
    </w:p>
    <w:p w14:paraId="704548B6" w14:textId="1AA293B8" w:rsidR="00D8102D" w:rsidRPr="00050F35" w:rsidRDefault="00A3301C" w:rsidP="00EC7516">
      <w:pPr>
        <w:pStyle w:val="af2"/>
        <w:numPr>
          <w:ilvl w:val="0"/>
          <w:numId w:val="35"/>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積極推廣證照制度，提升技術能力，輔導員工取得與工作相關之各種證照，</w:t>
      </w:r>
      <w:r w:rsidR="00C34241" w:rsidRPr="00050F35">
        <w:rPr>
          <w:rFonts w:ascii="標楷體" w:eastAsia="標楷體" w:hAnsi="標楷體"/>
          <w:bCs/>
          <w:color w:val="000000" w:themeColor="text1"/>
          <w:spacing w:val="0"/>
          <w:sz w:val="24"/>
          <w:szCs w:val="24"/>
        </w:rPr>
        <w:t>112年度本公司計有6,769人次取得各項證照</w:t>
      </w:r>
      <w:r w:rsidRPr="00050F35">
        <w:rPr>
          <w:rFonts w:ascii="標楷體" w:eastAsia="標楷體" w:hAnsi="標楷體"/>
          <w:bCs/>
          <w:color w:val="000000" w:themeColor="text1"/>
          <w:spacing w:val="0"/>
          <w:sz w:val="24"/>
          <w:szCs w:val="24"/>
        </w:rPr>
        <w:t>。</w:t>
      </w:r>
    </w:p>
    <w:p w14:paraId="2D03701F" w14:textId="6A06AE32" w:rsidR="00D8102D" w:rsidRPr="00050F35" w:rsidRDefault="00C34241" w:rsidP="00EC7516">
      <w:pPr>
        <w:pStyle w:val="af2"/>
        <w:numPr>
          <w:ilvl w:val="0"/>
          <w:numId w:val="35"/>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持續充實「台電網路學院」課程17類達1,391門，並設置行動學習APP，相容行動載具，支援平板及智慧型手機，提供員工更具彈性且便捷之學習環境。</w:t>
      </w:r>
    </w:p>
    <w:p w14:paraId="77F10E6E" w14:textId="77777777" w:rsidR="00D8102D" w:rsidRPr="00050F35" w:rsidRDefault="00A3301C" w:rsidP="00EC7516">
      <w:pPr>
        <w:pStyle w:val="af2"/>
        <w:numPr>
          <w:ilvl w:val="0"/>
          <w:numId w:val="35"/>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運用外部訓練資源增進主管人員管理知識及提升發展潛力，辦理鷹翔計畫選派符合資格人員參加公司外研習課程，112年核派研習人數93名。</w:t>
      </w:r>
    </w:p>
    <w:p w14:paraId="75C38280" w14:textId="77777777" w:rsidR="00D8102D" w:rsidRPr="00050F35" w:rsidRDefault="00A3301C" w:rsidP="00EC7516">
      <w:pPr>
        <w:pStyle w:val="af2"/>
        <w:numPr>
          <w:ilvl w:val="0"/>
          <w:numId w:val="35"/>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辦理評鑑中心(AC)才能發展活動3班次，共90位中階人員完成測評，並依當</w:t>
      </w:r>
      <w:r w:rsidRPr="00050F35">
        <w:rPr>
          <w:rFonts w:ascii="標楷體" w:eastAsia="標楷體" w:hAnsi="標楷體"/>
          <w:bCs/>
          <w:color w:val="000000" w:themeColor="text1"/>
          <w:spacing w:val="0"/>
          <w:sz w:val="24"/>
          <w:szCs w:val="24"/>
        </w:rPr>
        <w:lastRenderedPageBreak/>
        <w:t>年度測評之管理職能弱項開辦2班管理職能培訓班，以強化開拓創新、團隊領導等2項職能，共68位完成參訓。</w:t>
      </w:r>
    </w:p>
    <w:p w14:paraId="6872621B" w14:textId="77777777" w:rsidR="00D8102D" w:rsidRPr="00050F35" w:rsidRDefault="00A3301C" w:rsidP="00EC7516">
      <w:pPr>
        <w:pStyle w:val="af2"/>
        <w:numPr>
          <w:ilvl w:val="0"/>
          <w:numId w:val="35"/>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為強化主管識才工具，透過盤點關鍵職位，評定具發展潛力人員，並彙集靜態及動態資料，建置潛力人才庫，以發掘優質人才，112年度各單位評定具發展潛力者共計2,751名，約占全公司人數9.8%。</w:t>
      </w:r>
    </w:p>
    <w:p w14:paraId="072A9E86" w14:textId="77777777" w:rsidR="00D8102D" w:rsidRPr="00050F35" w:rsidRDefault="00A3301C" w:rsidP="00EC7516">
      <w:pPr>
        <w:pStyle w:val="af2"/>
        <w:numPr>
          <w:ilvl w:val="0"/>
          <w:numId w:val="3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員工輪調歷練與跨界交流方案</w:t>
      </w:r>
    </w:p>
    <w:p w14:paraId="09101FB3" w14:textId="5B5B6F83" w:rsidR="00D8102D" w:rsidRPr="00050F35" w:rsidRDefault="00A3301C" w:rsidP="00EC7516">
      <w:pPr>
        <w:pStyle w:val="af2"/>
        <w:numPr>
          <w:ilvl w:val="0"/>
          <w:numId w:val="36"/>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強化各級主管人才之工作歷練，由各單位針對個人能力、專長、發展潛能及未來職能需求與缺口等綜合考量，計畫性實施輪調，從實務歷練增進儲備人才各項專業、領導、溝通與管理等能力，以因應內外環境之挑戰，並達訓育合一之目的，111年底基中階主管人數共4,781名，</w:t>
      </w:r>
      <w:r w:rsidR="00C34241" w:rsidRPr="00050F35">
        <w:rPr>
          <w:rFonts w:ascii="標楷體" w:eastAsia="標楷體" w:hAnsi="標楷體" w:hint="eastAsia"/>
          <w:bCs/>
          <w:color w:val="000000" w:themeColor="text1"/>
          <w:spacing w:val="0"/>
          <w:sz w:val="24"/>
          <w:szCs w:val="24"/>
        </w:rPr>
        <w:t>112年度基中階主管輪調達1,757人次，輪調比例計36.75%</w:t>
      </w:r>
      <w:r w:rsidRPr="00050F35">
        <w:rPr>
          <w:rFonts w:ascii="標楷體" w:eastAsia="標楷體" w:hAnsi="標楷體"/>
          <w:bCs/>
          <w:color w:val="000000" w:themeColor="text1"/>
          <w:spacing w:val="0"/>
          <w:sz w:val="24"/>
          <w:szCs w:val="24"/>
        </w:rPr>
        <w:t>。</w:t>
      </w:r>
    </w:p>
    <w:p w14:paraId="4A9CBF2A" w14:textId="77777777" w:rsidR="00D8102D" w:rsidRPr="00050F35" w:rsidRDefault="00A3301C" w:rsidP="00EC7516">
      <w:pPr>
        <w:pStyle w:val="af2"/>
        <w:numPr>
          <w:ilvl w:val="0"/>
          <w:numId w:val="36"/>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辦理高階人才管理知能(TPC EMBA)研習班，使本公司各單位高階人員建立橫向交流溝通管道，並邀請業界知名人士進行專題演講，以及學者主講共7門52小時管理課程，此外亦安排6小時異業參訪，以汲取業界經營管理相關經驗。</w:t>
      </w:r>
    </w:p>
    <w:p w14:paraId="7A5E7D61" w14:textId="77777777" w:rsidR="00D8102D" w:rsidRPr="00050F35" w:rsidRDefault="00A3301C" w:rsidP="00EC7516">
      <w:pPr>
        <w:pStyle w:val="af2"/>
        <w:numPr>
          <w:ilvl w:val="0"/>
          <w:numId w:val="33"/>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合理管控人力成本</w:t>
      </w:r>
    </w:p>
    <w:p w14:paraId="15FCEB40" w14:textId="77777777" w:rsidR="00D8102D" w:rsidRPr="00050F35" w:rsidRDefault="00A3301C" w:rsidP="00EC7516">
      <w:pPr>
        <w:pStyle w:val="af2"/>
        <w:numPr>
          <w:ilvl w:val="0"/>
          <w:numId w:val="37"/>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為合理管控用人費用支出，分別從預算編列(低於前三年度平均用人費率)、落實責任中心制度、合理管控加班費與加給津貼，以及加強人力運用等方面進行管控，以提升用人成本效益。</w:t>
      </w:r>
    </w:p>
    <w:p w14:paraId="694F656F" w14:textId="77777777" w:rsidR="00982BA2" w:rsidRPr="00FD2468" w:rsidRDefault="00982BA2" w:rsidP="00982BA2">
      <w:pPr>
        <w:pStyle w:val="af2"/>
        <w:spacing w:line="420" w:lineRule="exact"/>
        <w:ind w:left="1896" w:rightChars="330" w:right="792" w:firstLine="0"/>
        <w:jc w:val="right"/>
        <w:rPr>
          <w:rFonts w:ascii="標楷體" w:eastAsia="標楷體" w:hAnsi="標楷體"/>
          <w:bCs/>
          <w:color w:val="000000" w:themeColor="text1"/>
          <w:spacing w:val="0"/>
          <w:sz w:val="24"/>
          <w:szCs w:val="24"/>
        </w:rPr>
      </w:pPr>
      <w:r w:rsidRPr="00FD2468">
        <w:rPr>
          <w:rFonts w:ascii="標楷體" w:eastAsia="標楷體" w:hAnsi="標楷體" w:hint="eastAsia"/>
          <w:color w:val="000000" w:themeColor="text1"/>
          <w:spacing w:val="0"/>
          <w:sz w:val="24"/>
          <w:szCs w:val="24"/>
        </w:rPr>
        <w:t>單位：千元</w:t>
      </w:r>
    </w:p>
    <w:tbl>
      <w:tblPr>
        <w:tblW w:w="7256" w:type="dxa"/>
        <w:tblInd w:w="1696" w:type="dxa"/>
        <w:tblCellMar>
          <w:left w:w="10" w:type="dxa"/>
          <w:right w:w="10" w:type="dxa"/>
        </w:tblCellMar>
        <w:tblLook w:val="0000" w:firstRow="0" w:lastRow="0" w:firstColumn="0" w:lastColumn="0" w:noHBand="0" w:noVBand="0"/>
      </w:tblPr>
      <w:tblGrid>
        <w:gridCol w:w="2324"/>
        <w:gridCol w:w="3118"/>
        <w:gridCol w:w="1814"/>
      </w:tblGrid>
      <w:tr w:rsidR="00D8102D" w:rsidRPr="00050F35" w14:paraId="5D37B715" w14:textId="77777777">
        <w:trPr>
          <w:trHeight w:val="863"/>
        </w:trPr>
        <w:tc>
          <w:tcPr>
            <w:tcW w:w="2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67EF7" w14:textId="77777777" w:rsidR="00D8102D" w:rsidRPr="00050F35" w:rsidRDefault="00A3301C">
            <w:pPr>
              <w:overflowPunct w:val="0"/>
              <w:spacing w:line="420" w:lineRule="exact"/>
              <w:jc w:val="center"/>
              <w:rPr>
                <w:rFonts w:ascii="標楷體" w:eastAsia="標楷體" w:hAnsi="標楷體"/>
                <w:color w:val="000000"/>
              </w:rPr>
            </w:pPr>
            <w:r w:rsidRPr="00050F35">
              <w:rPr>
                <w:rFonts w:ascii="標楷體" w:eastAsia="標楷體" w:hAnsi="標楷體"/>
                <w:color w:val="000000"/>
              </w:rPr>
              <w:t>112年</w:t>
            </w:r>
          </w:p>
          <w:p w14:paraId="3251963C" w14:textId="77777777" w:rsidR="00D8102D" w:rsidRPr="00050F35" w:rsidRDefault="00A3301C">
            <w:pPr>
              <w:overflowPunct w:val="0"/>
              <w:snapToGrid w:val="0"/>
              <w:jc w:val="center"/>
              <w:rPr>
                <w:rFonts w:ascii="標楷體" w:eastAsia="標楷體" w:hAnsi="標楷體"/>
                <w:color w:val="000000"/>
              </w:rPr>
            </w:pPr>
            <w:r w:rsidRPr="00050F35">
              <w:rPr>
                <w:rFonts w:ascii="標楷體" w:eastAsia="標楷體" w:hAnsi="標楷體"/>
                <w:color w:val="000000"/>
              </w:rPr>
              <w:t>法定用人費預算</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D40BA" w14:textId="77777777" w:rsidR="00D8102D" w:rsidRPr="00050F35" w:rsidRDefault="00A3301C">
            <w:pPr>
              <w:overflowPunct w:val="0"/>
              <w:snapToGrid w:val="0"/>
              <w:spacing w:line="420" w:lineRule="exact"/>
              <w:jc w:val="center"/>
              <w:rPr>
                <w:rFonts w:ascii="標楷體" w:eastAsia="標楷體" w:hAnsi="標楷體"/>
                <w:color w:val="000000"/>
              </w:rPr>
            </w:pPr>
            <w:r w:rsidRPr="00050F35">
              <w:rPr>
                <w:rFonts w:ascii="標楷體" w:eastAsia="標楷體" w:hAnsi="標楷體"/>
                <w:color w:val="000000"/>
              </w:rPr>
              <w:t>112年實績</w:t>
            </w:r>
          </w:p>
          <w:p w14:paraId="54A923F8" w14:textId="77777777" w:rsidR="00D8102D" w:rsidRPr="00050F35" w:rsidRDefault="00A3301C">
            <w:pPr>
              <w:overflowPunct w:val="0"/>
              <w:snapToGrid w:val="0"/>
              <w:jc w:val="center"/>
              <w:rPr>
                <w:rFonts w:ascii="標楷體" w:eastAsia="標楷體" w:hAnsi="標楷體"/>
                <w:color w:val="000000"/>
              </w:rPr>
            </w:pPr>
            <w:r w:rsidRPr="00050F35">
              <w:rPr>
                <w:rFonts w:ascii="標楷體" w:eastAsia="標楷體" w:hAnsi="標楷體"/>
                <w:color w:val="000000"/>
              </w:rPr>
              <w:t>(內含之績效獎金係提列數)</w:t>
            </w:r>
          </w:p>
        </w:tc>
        <w:tc>
          <w:tcPr>
            <w:tcW w:w="1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D5B96E" w14:textId="77777777" w:rsidR="00D8102D" w:rsidRPr="00050F35" w:rsidRDefault="00A3301C">
            <w:pPr>
              <w:overflowPunct w:val="0"/>
              <w:snapToGrid w:val="0"/>
              <w:jc w:val="center"/>
              <w:rPr>
                <w:rFonts w:ascii="標楷體" w:eastAsia="標楷體" w:hAnsi="標楷體"/>
                <w:color w:val="000000"/>
              </w:rPr>
            </w:pPr>
            <w:r w:rsidRPr="00050F35">
              <w:rPr>
                <w:rFonts w:ascii="標楷體" w:eastAsia="標楷體" w:hAnsi="標楷體"/>
                <w:color w:val="000000"/>
              </w:rPr>
              <w:t>用人費率</w:t>
            </w:r>
          </w:p>
        </w:tc>
      </w:tr>
      <w:tr w:rsidR="00D8102D" w:rsidRPr="00050F35" w14:paraId="5F8EEE8B" w14:textId="77777777">
        <w:trPr>
          <w:trHeight w:val="454"/>
        </w:trPr>
        <w:tc>
          <w:tcPr>
            <w:tcW w:w="2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777FDD" w14:textId="77777777" w:rsidR="00D8102D" w:rsidRPr="00050F35" w:rsidRDefault="00A3301C">
            <w:pPr>
              <w:overflowPunct w:val="0"/>
              <w:snapToGrid w:val="0"/>
              <w:jc w:val="center"/>
              <w:rPr>
                <w:rFonts w:ascii="標楷體" w:eastAsia="標楷體" w:hAnsi="標楷體"/>
                <w:color w:val="000000"/>
              </w:rPr>
            </w:pPr>
            <w:r w:rsidRPr="00050F35">
              <w:rPr>
                <w:rFonts w:ascii="標楷體" w:eastAsia="標楷體" w:hAnsi="標楷體"/>
                <w:color w:val="000000"/>
              </w:rPr>
              <w:t>34,147,003</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115F5" w14:textId="3CFD6A8D" w:rsidR="00D8102D" w:rsidRPr="00050F35" w:rsidRDefault="00C34241" w:rsidP="00A82D18">
            <w:pPr>
              <w:overflowPunct w:val="0"/>
              <w:snapToGrid w:val="0"/>
              <w:jc w:val="center"/>
              <w:rPr>
                <w:rFonts w:ascii="標楷體" w:eastAsia="標楷體" w:hAnsi="標楷體"/>
                <w:color w:val="000000"/>
              </w:rPr>
            </w:pPr>
            <w:r w:rsidRPr="00050F35">
              <w:rPr>
                <w:rFonts w:ascii="標楷體" w:eastAsia="標楷體" w:hAnsi="標楷體"/>
                <w:color w:val="000000"/>
              </w:rPr>
              <w:t>33,699,864</w:t>
            </w:r>
          </w:p>
        </w:tc>
        <w:tc>
          <w:tcPr>
            <w:tcW w:w="1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41539" w14:textId="76EEA7DF" w:rsidR="00D8102D" w:rsidRPr="00050F35" w:rsidRDefault="00A82D18" w:rsidP="00A82D18">
            <w:pPr>
              <w:widowControl/>
              <w:overflowPunct w:val="0"/>
              <w:snapToGrid w:val="0"/>
              <w:jc w:val="center"/>
              <w:rPr>
                <w:rFonts w:ascii="標楷體" w:eastAsia="標楷體" w:hAnsi="標楷體"/>
                <w:color w:val="000000"/>
              </w:rPr>
            </w:pPr>
            <w:r w:rsidRPr="00050F35">
              <w:rPr>
                <w:rFonts w:ascii="標楷體" w:eastAsia="標楷體" w:hAnsi="標楷體"/>
                <w:color w:val="000000"/>
              </w:rPr>
              <w:t>4.32%</w:t>
            </w:r>
          </w:p>
        </w:tc>
      </w:tr>
    </w:tbl>
    <w:p w14:paraId="0962253D" w14:textId="77777777" w:rsidR="00D8102D" w:rsidRPr="00050F35" w:rsidRDefault="00A3301C">
      <w:pPr>
        <w:pStyle w:val="af2"/>
        <w:tabs>
          <w:tab w:val="left" w:pos="480"/>
        </w:tabs>
        <w:spacing w:line="420" w:lineRule="exact"/>
        <w:ind w:left="1697" w:firstLine="2"/>
        <w:rPr>
          <w:rFonts w:ascii="標楷體" w:eastAsia="標楷體" w:hAnsi="標楷體"/>
          <w:bCs/>
          <w:color w:val="000000"/>
          <w:spacing w:val="0"/>
          <w:sz w:val="24"/>
          <w:szCs w:val="24"/>
        </w:rPr>
      </w:pPr>
      <w:r w:rsidRPr="00050F35">
        <w:rPr>
          <w:rFonts w:ascii="標楷體" w:eastAsia="標楷體" w:hAnsi="標楷體"/>
          <w:bCs/>
          <w:color w:val="000000"/>
          <w:spacing w:val="0"/>
          <w:sz w:val="24"/>
          <w:szCs w:val="24"/>
        </w:rPr>
        <w:t>註：用人費及用人費率均未包含退休及卹償金、資遣費。</w:t>
      </w:r>
    </w:p>
    <w:p w14:paraId="0992B05A" w14:textId="2ECB8436" w:rsidR="00C34241" w:rsidRPr="00982BA2" w:rsidRDefault="00A3301C" w:rsidP="00982BA2">
      <w:pPr>
        <w:pStyle w:val="af2"/>
        <w:numPr>
          <w:ilvl w:val="0"/>
          <w:numId w:val="37"/>
        </w:numPr>
        <w:suppressAutoHyphens w:val="0"/>
        <w:autoSpaceDN/>
        <w:adjustRightInd w:val="0"/>
        <w:spacing w:afterLines="50" w:after="228"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經落實各項用人費控管措施，本公司業務雖仍持續成長，惟用人費率仍控制在合理範圍內(詳如下表)：</w:t>
      </w:r>
    </w:p>
    <w:tbl>
      <w:tblPr>
        <w:tblW w:w="7253" w:type="dxa"/>
        <w:tblInd w:w="1696" w:type="dxa"/>
        <w:tblCellMar>
          <w:left w:w="10" w:type="dxa"/>
          <w:right w:w="10" w:type="dxa"/>
        </w:tblCellMar>
        <w:tblLook w:val="0000" w:firstRow="0" w:lastRow="0" w:firstColumn="0" w:lastColumn="0" w:noHBand="0" w:noVBand="0"/>
      </w:tblPr>
      <w:tblGrid>
        <w:gridCol w:w="1560"/>
        <w:gridCol w:w="1423"/>
        <w:gridCol w:w="1423"/>
        <w:gridCol w:w="1423"/>
        <w:gridCol w:w="1424"/>
      </w:tblGrid>
      <w:tr w:rsidR="00D8102D" w:rsidRPr="00050F35" w14:paraId="5DEFCD89" w14:textId="77777777" w:rsidTr="00982BA2">
        <w:trPr>
          <w:trHeight w:val="510"/>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2D8916" w14:textId="77777777" w:rsidR="00D8102D" w:rsidRPr="00050F35" w:rsidRDefault="00A3301C">
            <w:pPr>
              <w:snapToGrid w:val="0"/>
              <w:spacing w:line="420" w:lineRule="exact"/>
              <w:ind w:left="72"/>
              <w:jc w:val="center"/>
              <w:rPr>
                <w:rFonts w:ascii="標楷體" w:eastAsia="標楷體" w:hAnsi="標楷體"/>
                <w:color w:val="000000"/>
              </w:rPr>
            </w:pPr>
            <w:r w:rsidRPr="00050F35">
              <w:rPr>
                <w:rFonts w:ascii="標楷體" w:eastAsia="標楷體" w:hAnsi="標楷體"/>
                <w:color w:val="000000"/>
              </w:rPr>
              <w:t>年度別</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0E3B6" w14:textId="77777777" w:rsidR="00D8102D" w:rsidRPr="00050F35" w:rsidRDefault="00A3301C">
            <w:pPr>
              <w:snapToGrid w:val="0"/>
              <w:spacing w:line="420" w:lineRule="exact"/>
              <w:ind w:left="84"/>
              <w:jc w:val="center"/>
              <w:rPr>
                <w:rFonts w:ascii="標楷體" w:eastAsia="標楷體" w:hAnsi="標楷體"/>
                <w:color w:val="000000"/>
              </w:rPr>
            </w:pPr>
            <w:r w:rsidRPr="00050F35">
              <w:rPr>
                <w:rFonts w:ascii="標楷體" w:eastAsia="標楷體" w:hAnsi="標楷體"/>
                <w:color w:val="000000"/>
              </w:rPr>
              <w:t>109年</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CAB56" w14:textId="77777777" w:rsidR="00D8102D" w:rsidRPr="00050F35" w:rsidRDefault="00A3301C">
            <w:pPr>
              <w:snapToGrid w:val="0"/>
              <w:spacing w:line="420" w:lineRule="exact"/>
              <w:ind w:left="84"/>
              <w:jc w:val="center"/>
              <w:rPr>
                <w:rFonts w:ascii="標楷體" w:eastAsia="標楷體" w:hAnsi="標楷體"/>
                <w:color w:val="000000"/>
              </w:rPr>
            </w:pPr>
            <w:r w:rsidRPr="00050F35">
              <w:rPr>
                <w:rFonts w:ascii="標楷體" w:eastAsia="標楷體" w:hAnsi="標楷體"/>
                <w:color w:val="000000"/>
              </w:rPr>
              <w:t>110年</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25E381" w14:textId="77777777" w:rsidR="00D8102D" w:rsidRPr="00050F35" w:rsidRDefault="00A3301C">
            <w:pPr>
              <w:snapToGrid w:val="0"/>
              <w:spacing w:line="420" w:lineRule="exact"/>
              <w:ind w:left="84"/>
              <w:jc w:val="center"/>
              <w:rPr>
                <w:rFonts w:ascii="標楷體" w:eastAsia="標楷體" w:hAnsi="標楷體"/>
                <w:color w:val="000000"/>
              </w:rPr>
            </w:pPr>
            <w:r w:rsidRPr="00050F35">
              <w:rPr>
                <w:rFonts w:ascii="標楷體" w:eastAsia="標楷體" w:hAnsi="標楷體"/>
                <w:color w:val="000000"/>
              </w:rPr>
              <w:t>111年</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57680" w14:textId="77777777" w:rsidR="00D8102D" w:rsidRPr="00050F35" w:rsidRDefault="00A3301C">
            <w:pPr>
              <w:snapToGrid w:val="0"/>
              <w:spacing w:line="420" w:lineRule="exact"/>
              <w:ind w:left="84"/>
              <w:jc w:val="center"/>
              <w:rPr>
                <w:rFonts w:ascii="標楷體" w:eastAsia="標楷體" w:hAnsi="標楷體"/>
                <w:color w:val="000000"/>
              </w:rPr>
            </w:pPr>
            <w:r w:rsidRPr="00050F35">
              <w:rPr>
                <w:rFonts w:ascii="標楷體" w:eastAsia="標楷體" w:hAnsi="標楷體"/>
                <w:color w:val="000000"/>
              </w:rPr>
              <w:t>112年</w:t>
            </w:r>
          </w:p>
        </w:tc>
      </w:tr>
      <w:tr w:rsidR="00D8102D" w:rsidRPr="00050F35" w14:paraId="690C52AE" w14:textId="77777777" w:rsidTr="00982BA2">
        <w:trPr>
          <w:trHeight w:val="624"/>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1CC3D7" w14:textId="60722B9C" w:rsidR="00D8102D" w:rsidRPr="00050F35" w:rsidRDefault="00A3301C" w:rsidP="00982BA2">
            <w:pPr>
              <w:snapToGrid w:val="0"/>
              <w:spacing w:line="420" w:lineRule="exact"/>
              <w:ind w:left="84"/>
              <w:jc w:val="center"/>
              <w:rPr>
                <w:rFonts w:ascii="標楷體" w:eastAsia="標楷體" w:hAnsi="標楷體"/>
                <w:color w:val="000000"/>
              </w:rPr>
            </w:pPr>
            <w:r w:rsidRPr="00050F35">
              <w:rPr>
                <w:rFonts w:ascii="標楷體" w:eastAsia="標楷體" w:hAnsi="標楷體"/>
                <w:color w:val="000000"/>
              </w:rPr>
              <w:t>用人費率</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91CC66" w14:textId="77777777" w:rsidR="00D8102D" w:rsidRPr="00050F35" w:rsidRDefault="00A3301C">
            <w:pPr>
              <w:snapToGrid w:val="0"/>
              <w:spacing w:line="420" w:lineRule="exact"/>
              <w:ind w:left="84"/>
              <w:jc w:val="center"/>
              <w:rPr>
                <w:rFonts w:ascii="標楷體" w:eastAsia="標楷體" w:hAnsi="標楷體"/>
                <w:color w:val="000000"/>
              </w:rPr>
            </w:pPr>
            <w:r w:rsidRPr="00050F35">
              <w:rPr>
                <w:rFonts w:ascii="標楷體" w:eastAsia="標楷體" w:hAnsi="標楷體"/>
                <w:color w:val="000000"/>
              </w:rPr>
              <w:t>5.51%</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B2EDC" w14:textId="77777777" w:rsidR="00D8102D" w:rsidRPr="00050F35" w:rsidRDefault="00A3301C">
            <w:pPr>
              <w:snapToGrid w:val="0"/>
              <w:spacing w:line="420" w:lineRule="exact"/>
              <w:ind w:left="84"/>
              <w:jc w:val="center"/>
              <w:rPr>
                <w:rFonts w:ascii="標楷體" w:eastAsia="標楷體" w:hAnsi="標楷體"/>
                <w:color w:val="000000"/>
              </w:rPr>
            </w:pPr>
            <w:r w:rsidRPr="00050F35">
              <w:rPr>
                <w:rFonts w:ascii="標楷體" w:eastAsia="標楷體" w:hAnsi="標楷體"/>
                <w:color w:val="000000"/>
              </w:rPr>
              <w:t>5.31%</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1848B" w14:textId="77777777" w:rsidR="00D8102D" w:rsidRPr="00050F35" w:rsidRDefault="00A3301C">
            <w:pPr>
              <w:snapToGrid w:val="0"/>
              <w:spacing w:line="420" w:lineRule="exact"/>
              <w:ind w:left="84"/>
              <w:jc w:val="center"/>
              <w:rPr>
                <w:rFonts w:ascii="標楷體" w:eastAsia="標楷體" w:hAnsi="標楷體"/>
                <w:color w:val="000000"/>
              </w:rPr>
            </w:pPr>
            <w:r w:rsidRPr="00050F35">
              <w:rPr>
                <w:rFonts w:ascii="標楷體" w:eastAsia="標楷體" w:hAnsi="標楷體"/>
                <w:color w:val="000000"/>
              </w:rPr>
              <w:t>5.08%</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E67B13" w14:textId="7446C95F" w:rsidR="00D8102D" w:rsidRPr="00050F35" w:rsidRDefault="00C34241" w:rsidP="00A82D18">
            <w:pPr>
              <w:snapToGrid w:val="0"/>
              <w:spacing w:line="420" w:lineRule="exact"/>
              <w:ind w:left="84"/>
              <w:jc w:val="center"/>
              <w:rPr>
                <w:rFonts w:ascii="標楷體" w:eastAsia="標楷體" w:hAnsi="標楷體"/>
                <w:color w:val="000000"/>
              </w:rPr>
            </w:pPr>
            <w:r w:rsidRPr="00050F35">
              <w:rPr>
                <w:rFonts w:ascii="標楷體" w:eastAsia="標楷體" w:hAnsi="標楷體"/>
                <w:color w:val="000000"/>
              </w:rPr>
              <w:t>4.32%</w:t>
            </w:r>
          </w:p>
        </w:tc>
      </w:tr>
    </w:tbl>
    <w:p w14:paraId="022F6D09" w14:textId="06901494" w:rsidR="00D8102D" w:rsidRPr="00050F35" w:rsidRDefault="00A3301C" w:rsidP="00982BA2">
      <w:pPr>
        <w:pStyle w:val="af2"/>
        <w:tabs>
          <w:tab w:val="left" w:pos="480"/>
        </w:tabs>
        <w:spacing w:line="420" w:lineRule="exact"/>
        <w:ind w:left="1699" w:firstLine="0"/>
        <w:rPr>
          <w:rFonts w:ascii="標楷體" w:eastAsia="標楷體" w:hAnsi="標楷體"/>
          <w:bCs/>
          <w:color w:val="000000"/>
          <w:spacing w:val="0"/>
          <w:sz w:val="24"/>
          <w:szCs w:val="24"/>
        </w:rPr>
      </w:pPr>
      <w:r w:rsidRPr="00050F35">
        <w:rPr>
          <w:rFonts w:ascii="標楷體" w:eastAsia="標楷體" w:hAnsi="標楷體"/>
          <w:bCs/>
          <w:color w:val="000000"/>
          <w:spacing w:val="0"/>
          <w:sz w:val="24"/>
          <w:szCs w:val="24"/>
        </w:rPr>
        <w:t>註：用人費率未含退休及卹償金、資遣費。</w:t>
      </w:r>
    </w:p>
    <w:p w14:paraId="70769B8D" w14:textId="77777777" w:rsidR="00D8102D" w:rsidRPr="00050F35" w:rsidRDefault="00A3301C" w:rsidP="00DA1EC8">
      <w:pPr>
        <w:pStyle w:val="af2"/>
        <w:suppressAutoHyphens w:val="0"/>
        <w:autoSpaceDN/>
        <w:adjustRightInd w:val="0"/>
        <w:spacing w:line="420" w:lineRule="exact"/>
        <w:ind w:leftChars="270" w:left="1128" w:hangingChars="200" w:hanging="48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七)落實職業安全：為確保人員及作業安全並推動健康職場，運用智慧科技加強現場安全關懷，持續辦理危害辨識及相關職安教育宣導，要求各層級落實職安管理、堅守崗位及發揮職責，營造紀律、關懷、健康與安全工作環境。</w:t>
      </w:r>
    </w:p>
    <w:p w14:paraId="113A73A7" w14:textId="77777777" w:rsidR="00D8102D" w:rsidRPr="00050F35" w:rsidRDefault="00A3301C" w:rsidP="00DA1EC8">
      <w:pPr>
        <w:pStyle w:val="af2"/>
        <w:numPr>
          <w:ilvl w:val="0"/>
          <w:numId w:val="38"/>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lastRenderedPageBreak/>
        <w:t>推廣監控系統等相關科技</w:t>
      </w:r>
    </w:p>
    <w:p w14:paraId="0A7388CA" w14:textId="6151109E" w:rsidR="00D8102D" w:rsidRPr="00050F35" w:rsidRDefault="00E0062D" w:rsidP="00E0062D">
      <w:pPr>
        <w:pStyle w:val="af2"/>
        <w:suppressAutoHyphens w:val="0"/>
        <w:autoSpaceDN/>
        <w:adjustRightInd w:val="0"/>
        <w:spacing w:line="420" w:lineRule="exact"/>
        <w:ind w:leftChars="500" w:left="1560" w:hangingChars="150" w:hanging="36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(1)</w:t>
      </w:r>
      <w:r w:rsidRPr="00050F35">
        <w:rPr>
          <w:rFonts w:ascii="標楷體" w:eastAsia="標楷體" w:hAnsi="標楷體"/>
          <w:bCs/>
          <w:color w:val="000000" w:themeColor="text1"/>
          <w:spacing w:val="0"/>
          <w:sz w:val="24"/>
          <w:szCs w:val="24"/>
        </w:rPr>
        <w:t>移動式工地即時影像系統(CCTV)攝影機設置路數達約660路，透過對風險較高工程進行即時關懷及輔導，防止人為疏失所導致事故，進而強化作業環境安全。</w:t>
      </w:r>
    </w:p>
    <w:p w14:paraId="0D536CED" w14:textId="4CDA6E71" w:rsidR="00D8102D" w:rsidRPr="00050F35" w:rsidRDefault="00E0062D" w:rsidP="00E0062D">
      <w:pPr>
        <w:pStyle w:val="af2"/>
        <w:suppressAutoHyphens w:val="0"/>
        <w:autoSpaceDN/>
        <w:adjustRightInd w:val="0"/>
        <w:spacing w:line="420" w:lineRule="exact"/>
        <w:ind w:leftChars="500" w:left="1560" w:hangingChars="150" w:hanging="36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(2)</w:t>
      </w:r>
      <w:r w:rsidRPr="00050F35">
        <w:rPr>
          <w:rFonts w:ascii="標楷體" w:eastAsia="標楷體" w:hAnsi="標楷體"/>
          <w:bCs/>
          <w:color w:val="000000" w:themeColor="text1"/>
          <w:spacing w:val="0"/>
          <w:sz w:val="24"/>
          <w:szCs w:val="24"/>
        </w:rPr>
        <w:t>112年10月12日災害專案會議中，決議俟整合各系統對工安管理APP需求後，另行開發一套系統供各單位使用。</w:t>
      </w:r>
    </w:p>
    <w:p w14:paraId="548674C5" w14:textId="34242D1A" w:rsidR="00D8102D" w:rsidRPr="00050F35" w:rsidRDefault="00E0062D" w:rsidP="00E0062D">
      <w:pPr>
        <w:pStyle w:val="af2"/>
        <w:suppressAutoHyphens w:val="0"/>
        <w:autoSpaceDN/>
        <w:adjustRightInd w:val="0"/>
        <w:spacing w:line="420" w:lineRule="exact"/>
        <w:ind w:leftChars="500" w:left="1560" w:hangingChars="150" w:hanging="36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(3)</w:t>
      </w:r>
      <w:r w:rsidRPr="00050F35">
        <w:rPr>
          <w:rFonts w:ascii="標楷體" w:eastAsia="標楷體" w:hAnsi="標楷體"/>
          <w:bCs/>
          <w:color w:val="000000" w:themeColor="text1"/>
          <w:spacing w:val="0"/>
          <w:sz w:val="24"/>
          <w:szCs w:val="24"/>
        </w:rPr>
        <w:t>辦理CCTV人工智慧影像辨識工安管理系統採購，於既有CCTV導入結合AI影像辨識技術，主動偵測缺失發出警示，達到工安智慧監控管理。</w:t>
      </w:r>
    </w:p>
    <w:p w14:paraId="453A9E01" w14:textId="77777777" w:rsidR="00D8102D" w:rsidRPr="00050F35" w:rsidRDefault="00A3301C" w:rsidP="00DA1EC8">
      <w:pPr>
        <w:pStyle w:val="af2"/>
        <w:numPr>
          <w:ilvl w:val="0"/>
          <w:numId w:val="38"/>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落實各層級之職安管理及關懷照顧</w:t>
      </w:r>
    </w:p>
    <w:p w14:paraId="74CC708A" w14:textId="77777777" w:rsidR="00D8102D" w:rsidRPr="00050F35" w:rsidRDefault="00A3301C" w:rsidP="00E0062D">
      <w:pPr>
        <w:pStyle w:val="af2"/>
        <w:numPr>
          <w:ilvl w:val="0"/>
          <w:numId w:val="39"/>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妥善規劃健康管理，增進員工身心健康及關懷照顧：</w:t>
      </w:r>
    </w:p>
    <w:p w14:paraId="620658B7" w14:textId="77777777" w:rsidR="00D8102D" w:rsidRPr="00050F35" w:rsidRDefault="00A3301C" w:rsidP="00DA1EC8">
      <w:pPr>
        <w:pStyle w:val="af2"/>
        <w:numPr>
          <w:ilvl w:val="0"/>
          <w:numId w:val="41"/>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配合勞工健康保護規則之修訂，僱用護理人員共49個單位，聘僱特約醫護人員辦理臨廠健康服務共66個單位，以促進員工身心健康及關懷照顧。</w:t>
      </w:r>
    </w:p>
    <w:p w14:paraId="2886449D" w14:textId="27DD7331" w:rsidR="00D8102D" w:rsidRPr="00050F35" w:rsidRDefault="00281FA6" w:rsidP="00DA1EC8">
      <w:pPr>
        <w:pStyle w:val="af2"/>
        <w:numPr>
          <w:ilvl w:val="0"/>
          <w:numId w:val="41"/>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全公司員工健康管理場次統計共約1</w:t>
      </w:r>
      <w:r w:rsidR="00050F35">
        <w:rPr>
          <w:rFonts w:ascii="標楷體" w:eastAsia="標楷體" w:hAnsi="標楷體" w:hint="eastAsia"/>
          <w:bCs/>
          <w:color w:val="000000" w:themeColor="text1"/>
          <w:spacing w:val="0"/>
          <w:sz w:val="24"/>
          <w:szCs w:val="24"/>
        </w:rPr>
        <w:t>,</w:t>
      </w:r>
      <w:r w:rsidRPr="00050F35">
        <w:rPr>
          <w:rFonts w:ascii="標楷體" w:eastAsia="標楷體" w:hAnsi="標楷體" w:hint="eastAsia"/>
          <w:bCs/>
          <w:color w:val="000000" w:themeColor="text1"/>
          <w:spacing w:val="0"/>
          <w:sz w:val="24"/>
          <w:szCs w:val="24"/>
        </w:rPr>
        <w:t>162場次</w:t>
      </w:r>
      <w:r w:rsidRPr="00050F35">
        <w:rPr>
          <w:rFonts w:ascii="標楷體" w:eastAsia="標楷體" w:hAnsi="標楷體"/>
          <w:bCs/>
          <w:color w:val="000000" w:themeColor="text1"/>
          <w:spacing w:val="0"/>
          <w:sz w:val="24"/>
          <w:szCs w:val="24"/>
        </w:rPr>
        <w:t>。</w:t>
      </w:r>
    </w:p>
    <w:p w14:paraId="42031699" w14:textId="77777777" w:rsidR="00D8102D" w:rsidRPr="00050F35" w:rsidRDefault="00A3301C" w:rsidP="00E0062D">
      <w:pPr>
        <w:pStyle w:val="af2"/>
        <w:numPr>
          <w:ilvl w:val="0"/>
          <w:numId w:val="39"/>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各單位依工作特性規劃舉辦各項安全衛生教育訓練共計4,144班。</w:t>
      </w:r>
    </w:p>
    <w:p w14:paraId="0B86C413" w14:textId="77777777" w:rsidR="00D8102D" w:rsidRPr="00050F35" w:rsidRDefault="00A3301C" w:rsidP="00E0062D">
      <w:pPr>
        <w:pStyle w:val="af2"/>
        <w:numPr>
          <w:ilvl w:val="0"/>
          <w:numId w:val="39"/>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因應各單位需求，委託外界訓練機構辦理各項工安法定訓練，以符合法令規定，共計2,787人參訓。</w:t>
      </w:r>
    </w:p>
    <w:p w14:paraId="4C1CD43C" w14:textId="77777777" w:rsidR="00D8102D" w:rsidRPr="00050F35" w:rsidRDefault="00A3301C" w:rsidP="00E0062D">
      <w:pPr>
        <w:pStyle w:val="af2"/>
        <w:numPr>
          <w:ilvl w:val="0"/>
          <w:numId w:val="39"/>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辦理防止火災爆炸安全設備功能查核作業計49個附屬單位，並追蹤其缺失改善完成，以提高人員及設備安全。</w:t>
      </w:r>
    </w:p>
    <w:p w14:paraId="0906D8A4" w14:textId="39E81DAE" w:rsidR="00D8102D" w:rsidRPr="00050F35" w:rsidRDefault="00281FA6" w:rsidP="00E0062D">
      <w:pPr>
        <w:pStyle w:val="af2"/>
        <w:numPr>
          <w:ilvl w:val="0"/>
          <w:numId w:val="39"/>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配合危險性機械及設備使用單位之現場需求辦理定期檢查，112年度執行危險性機械及設備之定期檢查共計1,469座</w:t>
      </w:r>
      <w:r w:rsidRPr="00050F35">
        <w:rPr>
          <w:rFonts w:ascii="標楷體" w:eastAsia="標楷體" w:hAnsi="標楷體"/>
          <w:bCs/>
          <w:color w:val="000000" w:themeColor="text1"/>
          <w:spacing w:val="0"/>
          <w:sz w:val="24"/>
          <w:szCs w:val="24"/>
        </w:rPr>
        <w:t>。</w:t>
      </w:r>
    </w:p>
    <w:p w14:paraId="66B1D30F" w14:textId="77777777" w:rsidR="00D8102D" w:rsidRPr="00050F35" w:rsidRDefault="00A3301C" w:rsidP="00E0062D">
      <w:pPr>
        <w:pStyle w:val="af2"/>
        <w:numPr>
          <w:ilvl w:val="0"/>
          <w:numId w:val="39"/>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辦理安全衛生、機動、例假日、夜間、星級評定、事故專案及邀請第三方專家學者工安查核及年度績效查證共計233梯次；運用CCTV辦理工地即時關懷共248梯次。</w:t>
      </w:r>
    </w:p>
    <w:p w14:paraId="4EFACB3A" w14:textId="77777777" w:rsidR="00D8102D" w:rsidRPr="00050F35" w:rsidRDefault="00A3301C" w:rsidP="00E0062D">
      <w:pPr>
        <w:pStyle w:val="af2"/>
        <w:numPr>
          <w:ilvl w:val="0"/>
          <w:numId w:val="39"/>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抽查各單位承攬商違反契約安全衛生規定違規講習辦理情形，每月1單位，共計12單位。</w:t>
      </w:r>
    </w:p>
    <w:p w14:paraId="065355AD" w14:textId="77777777" w:rsidR="00D8102D" w:rsidRPr="00050F35" w:rsidRDefault="00A3301C" w:rsidP="00E0062D">
      <w:pPr>
        <w:pStyle w:val="af2"/>
        <w:numPr>
          <w:ilvl w:val="0"/>
          <w:numId w:val="39"/>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召開職業安全衛生委員會議計5場次、工安業務檢討會議計2場次。</w:t>
      </w:r>
    </w:p>
    <w:p w14:paraId="460A8D03" w14:textId="77777777" w:rsidR="00D8102D" w:rsidRPr="00050F35" w:rsidRDefault="00A3301C" w:rsidP="00E0062D">
      <w:pPr>
        <w:pStyle w:val="af2"/>
        <w:numPr>
          <w:ilvl w:val="0"/>
          <w:numId w:val="39"/>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配合勞動部及縣市政府辦理職安宣導活動及座談會共計3場次。</w:t>
      </w:r>
    </w:p>
    <w:p w14:paraId="1DD08AA7" w14:textId="77777777" w:rsidR="00D8102D" w:rsidRPr="00050F35" w:rsidRDefault="00A3301C" w:rsidP="00E0062D">
      <w:pPr>
        <w:pStyle w:val="af2"/>
        <w:numPr>
          <w:ilvl w:val="0"/>
          <w:numId w:val="39"/>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輔導10個單位(含人員)參加勞動部「推動職業安全衛生優良工程金安獎」、「推行職業安全衛生優良單位及人員選拔」、「選拔推動職場健康服務績優單位及人員」及衛生福利部「績優健康職場選拔」，共計9個單位(含人員)獲獎。</w:t>
      </w:r>
    </w:p>
    <w:p w14:paraId="6463E4FC" w14:textId="77777777" w:rsidR="00D8102D" w:rsidRPr="00050F35" w:rsidRDefault="00A3301C" w:rsidP="00DA1EC8">
      <w:pPr>
        <w:pStyle w:val="af2"/>
        <w:suppressAutoHyphens w:val="0"/>
        <w:autoSpaceDN/>
        <w:adjustRightInd w:val="0"/>
        <w:spacing w:line="420" w:lineRule="exact"/>
        <w:ind w:leftChars="270" w:left="1128" w:hangingChars="200" w:hanging="48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八)轉型電力集團：因應電業法修正通過，在確保穩定供電及能源轉型順利前提下，以「固根本」及「求發展」為核心思維，組織安定、財務健全、營運有序及期程合理為策略目標，審慎擘劃集團發展藍圖，依法完成轉型為控股母子公司，穩健轉型電力集團。</w:t>
      </w:r>
    </w:p>
    <w:p w14:paraId="675479DA" w14:textId="77777777" w:rsidR="00D8102D" w:rsidRPr="00050F35" w:rsidRDefault="00A3301C" w:rsidP="00DA1EC8">
      <w:pPr>
        <w:pStyle w:val="af2"/>
        <w:numPr>
          <w:ilvl w:val="0"/>
          <w:numId w:val="42"/>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lastRenderedPageBreak/>
        <w:t>因應電業法修正要求及電業經營環境變化，考量台電公司須持續於穩定供電與維持市場良性競爭間，追求集團最大效益，爰以「固根本」與「求發展」兩大主軸，作為轉型電力控股集團之核心思維，穩健推動於法定期程內轉型為控股母公司，其下成立發電及輸配售電公司，並擘劃集團發展藍圖，朝「成為卓越且值得信賴的世界級電力事業集團」願景邁進。</w:t>
      </w:r>
    </w:p>
    <w:p w14:paraId="2ED38606" w14:textId="77777777" w:rsidR="00D8102D" w:rsidRPr="00050F35" w:rsidRDefault="00A3301C" w:rsidP="00DA1EC8">
      <w:pPr>
        <w:pStyle w:val="af2"/>
        <w:numPr>
          <w:ilvl w:val="0"/>
          <w:numId w:val="43"/>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固根本</w:t>
      </w:r>
    </w:p>
    <w:p w14:paraId="03C96841" w14:textId="338CCAF6" w:rsidR="00D8102D" w:rsidRPr="00050F35" w:rsidRDefault="00DA1EC8" w:rsidP="00DA1EC8">
      <w:pPr>
        <w:pStyle w:val="af2"/>
        <w:suppressAutoHyphens w:val="0"/>
        <w:autoSpaceDN/>
        <w:adjustRightInd w:val="0"/>
        <w:spacing w:line="420" w:lineRule="exact"/>
        <w:ind w:leftChars="650" w:left="1560" w:firstLine="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身為國營電業集團，對於國家穩定供電、淨零轉型、電業發展等政策目標，擔負重要角色。未來，台電集團之發電公司及輸配售電公司，將各就其業務範疇，力求完成法規要求義務，控股母公司則扮演策略協調角色，整合旗下子公司，協力完成台電集團任務。</w:t>
      </w:r>
    </w:p>
    <w:p w14:paraId="60B13172" w14:textId="77777777" w:rsidR="00D8102D" w:rsidRPr="00050F35" w:rsidRDefault="00A3301C" w:rsidP="00AC4009">
      <w:pPr>
        <w:pStyle w:val="af2"/>
        <w:numPr>
          <w:ilvl w:val="0"/>
          <w:numId w:val="43"/>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求發展</w:t>
      </w:r>
    </w:p>
    <w:p w14:paraId="08C2C639" w14:textId="77777777" w:rsidR="00D8102D" w:rsidRPr="00050F35" w:rsidRDefault="00A3301C" w:rsidP="00DA1EC8">
      <w:pPr>
        <w:pStyle w:val="af2"/>
        <w:numPr>
          <w:ilvl w:val="0"/>
          <w:numId w:val="44"/>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電業法已全面開放再生能源購電選擇權，面對日趨增多之民營業者加入電力市場，台電集團除鞏固現有本業外，亦須以更具效率及彈性之方式，結合外部資源，開拓新成長領域，俾利集團永續發展。</w:t>
      </w:r>
    </w:p>
    <w:p w14:paraId="333B2A16" w14:textId="77777777" w:rsidR="00D8102D" w:rsidRPr="00050F35" w:rsidRDefault="00A3301C" w:rsidP="00DA1EC8">
      <w:pPr>
        <w:pStyle w:val="af2"/>
        <w:numPr>
          <w:ilvl w:val="0"/>
          <w:numId w:val="44"/>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台電已積極辦理國際電業交流合作及拓展事業觸角，勾勒集團國際化、高值化與多角化之發展，俾持續創造成長動能；並設計未來母公司具備集團政策制定、策略協調及資源整合功能，採「戰略管控」模式對子公司進行管控，以兼顧集團綜效與事業彈性；另透過子公司董監事派任、策略目標體系、人事組織、風險管理、預決算及會計、內部稽核等，建構有效治理架構及制度，俾整合集團力量，創造經營綜效。</w:t>
      </w:r>
    </w:p>
    <w:p w14:paraId="7FCA5C5D" w14:textId="77777777" w:rsidR="00D8102D" w:rsidRPr="00050F35" w:rsidRDefault="00A3301C" w:rsidP="00DA1EC8">
      <w:pPr>
        <w:pStyle w:val="af2"/>
        <w:numPr>
          <w:ilvl w:val="0"/>
          <w:numId w:val="42"/>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行政院業於112年3月核定本公司轉型展延至115年1月1日施行，本公司將在強化供電韌性及確保供電穩定之前提下，擘劃淨零轉型路徑上之最適組織型態，持續辦理轉型準備，並於過程中與工會及員工充分溝通，以利政策目標之達成。</w:t>
      </w:r>
    </w:p>
    <w:p w14:paraId="11465BD7" w14:textId="77777777" w:rsidR="00D8102D" w:rsidRPr="00050F35" w:rsidRDefault="00A3301C" w:rsidP="00DA1EC8">
      <w:pPr>
        <w:pStyle w:val="af2"/>
        <w:numPr>
          <w:ilvl w:val="0"/>
          <w:numId w:val="42"/>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發電公司部分</w:t>
      </w:r>
    </w:p>
    <w:p w14:paraId="533E0AEA" w14:textId="125135A1" w:rsidR="00D8102D" w:rsidRPr="00050F35" w:rsidRDefault="00DA1EC8" w:rsidP="00DA1EC8">
      <w:pPr>
        <w:pStyle w:val="af2"/>
        <w:suppressAutoHyphens w:val="0"/>
        <w:autoSpaceDN/>
        <w:adjustRightInd w:val="0"/>
        <w:spacing w:line="420" w:lineRule="exact"/>
        <w:ind w:leftChars="531" w:left="1317" w:hangingChars="18" w:hanging="43"/>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有關小離島電廠代操作議題，經發電與配電部門多次研討獲致共識，相關具體作法及管控規定等，已納入本公司「內部廠網分工實施要點」，並於112年4月20日發布實施。</w:t>
      </w:r>
    </w:p>
    <w:p w14:paraId="0E359B9C" w14:textId="77777777" w:rsidR="00D8102D" w:rsidRPr="00050F35" w:rsidRDefault="00A3301C" w:rsidP="00DA1EC8">
      <w:pPr>
        <w:pStyle w:val="af2"/>
        <w:numPr>
          <w:ilvl w:val="0"/>
          <w:numId w:val="42"/>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輸配售電公司部分</w:t>
      </w:r>
    </w:p>
    <w:p w14:paraId="399F7907" w14:textId="77777777" w:rsidR="00D8102D" w:rsidRPr="00050F35" w:rsidRDefault="00A3301C" w:rsidP="004214F7">
      <w:pPr>
        <w:numPr>
          <w:ilvl w:val="0"/>
          <w:numId w:val="45"/>
        </w:numPr>
        <w:suppressAutoHyphens w:val="0"/>
        <w:autoSpaceDN/>
        <w:spacing w:line="420" w:lineRule="exact"/>
        <w:ind w:leftChars="500" w:left="1560" w:hangingChars="150"/>
        <w:jc w:val="both"/>
        <w:rPr>
          <w:rFonts w:ascii="標楷體" w:eastAsia="標楷體" w:hAnsi="標楷體"/>
          <w:bCs/>
          <w:color w:val="000000" w:themeColor="text1"/>
        </w:rPr>
      </w:pPr>
      <w:r w:rsidRPr="00050F35">
        <w:rPr>
          <w:rFonts w:ascii="標楷體" w:eastAsia="標楷體" w:hAnsi="標楷體" w:cstheme="minorBidi"/>
          <w:bCs/>
          <w:kern w:val="2"/>
        </w:rPr>
        <w:t>因應電業法修正通過，以責任承擔與集團發展為思考核心</w:t>
      </w:r>
    </w:p>
    <w:p w14:paraId="35F2D4B7" w14:textId="77777777" w:rsidR="00D8102D" w:rsidRPr="00050F35" w:rsidRDefault="00A3301C" w:rsidP="00DA1EC8">
      <w:pPr>
        <w:pStyle w:val="af2"/>
        <w:numPr>
          <w:ilvl w:val="0"/>
          <w:numId w:val="46"/>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ab/>
        <w:t>106年電業法修正通過後，開放綠電先行，為提升用戶服務品質，增加用戶黏著度，除提供企業用戶專人服務外，並透過電力專業儀器的量測，提供用戶節能診斷服務。</w:t>
      </w:r>
    </w:p>
    <w:p w14:paraId="3FD73BC9" w14:textId="77777777" w:rsidR="00D8102D" w:rsidRPr="00050F35" w:rsidRDefault="00A3301C" w:rsidP="00DA1EC8">
      <w:pPr>
        <w:pStyle w:val="af2"/>
        <w:numPr>
          <w:ilvl w:val="0"/>
          <w:numId w:val="46"/>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擘劃數位發展策略藍圖，期以推展數位基礎建設、數位營運管理、數位應</w:t>
      </w:r>
      <w:r w:rsidRPr="00050F35">
        <w:rPr>
          <w:rFonts w:ascii="標楷體" w:eastAsia="標楷體" w:hAnsi="標楷體"/>
          <w:bCs/>
          <w:color w:val="000000" w:themeColor="text1"/>
          <w:spacing w:val="0"/>
          <w:sz w:val="24"/>
          <w:szCs w:val="24"/>
        </w:rPr>
        <w:lastRenderedPageBreak/>
        <w:t>用服務及數位創新價值等4個面向，對內達成營運成長，對外滿足顧客需求。</w:t>
      </w:r>
    </w:p>
    <w:p w14:paraId="3F1D568D" w14:textId="77777777" w:rsidR="00D8102D" w:rsidRPr="00050F35" w:rsidRDefault="00A3301C" w:rsidP="00DA1EC8">
      <w:pPr>
        <w:pStyle w:val="af2"/>
        <w:numPr>
          <w:ilvl w:val="0"/>
          <w:numId w:val="46"/>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ab/>
        <w:t>配合政府能源政策與電業經營環境變化，能源系統規劃逐步由傳統集中式電網轉變為分散式電網系統，面對多元之電源結構挑戰，戮力使輸變電工程如期如質完成，並妥善研擬各項再生能源併網配套措施，以強化整體電網韌性，提供穩定可靠的電力。</w:t>
      </w:r>
    </w:p>
    <w:p w14:paraId="638E3277" w14:textId="7BE329DC" w:rsidR="00D8102D" w:rsidRPr="00050F35" w:rsidRDefault="00A3301C" w:rsidP="00DA1EC8">
      <w:pPr>
        <w:pStyle w:val="af2"/>
        <w:numPr>
          <w:ilvl w:val="0"/>
          <w:numId w:val="46"/>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因應再生能源發電業、再生能源售電業或自用發電設備等三種業者成長加速，積極培養相關核心技術，承辦電能轉供與併網型直供業務、儲能設備等專業技術，以及負責電力代輸輸電規則與代輸費率公式之研討及修訂。自109年5月正式首次轉供五家業者，</w:t>
      </w:r>
      <w:r w:rsidR="00281FA6" w:rsidRPr="00050F35">
        <w:rPr>
          <w:rFonts w:ascii="標楷體" w:eastAsia="標楷體" w:hAnsi="標楷體"/>
          <w:bCs/>
          <w:color w:val="000000" w:themeColor="text1"/>
          <w:spacing w:val="0"/>
          <w:sz w:val="24"/>
          <w:szCs w:val="24"/>
        </w:rPr>
        <w:t>統計至112年底共計</w:t>
      </w:r>
      <w:r w:rsidR="00281FA6" w:rsidRPr="00050F35">
        <w:rPr>
          <w:rFonts w:ascii="標楷體" w:eastAsia="標楷體" w:hAnsi="標楷體" w:hint="eastAsia"/>
          <w:bCs/>
          <w:color w:val="000000" w:themeColor="text1"/>
          <w:spacing w:val="0"/>
          <w:sz w:val="24"/>
          <w:szCs w:val="24"/>
        </w:rPr>
        <w:t>98</w:t>
      </w:r>
      <w:r w:rsidR="00281FA6" w:rsidRPr="00050F35">
        <w:rPr>
          <w:rFonts w:ascii="標楷體" w:eastAsia="標楷體" w:hAnsi="標楷體"/>
          <w:bCs/>
          <w:color w:val="000000" w:themeColor="text1"/>
          <w:spacing w:val="0"/>
          <w:sz w:val="24"/>
          <w:szCs w:val="24"/>
        </w:rPr>
        <w:t>家業者辦理申請，轉直供度數共計37.85億度</w:t>
      </w:r>
      <w:r w:rsidRPr="00050F35">
        <w:rPr>
          <w:rFonts w:ascii="標楷體" w:eastAsia="標楷體" w:hAnsi="標楷體"/>
          <w:bCs/>
          <w:color w:val="000000" w:themeColor="text1"/>
          <w:spacing w:val="0"/>
          <w:sz w:val="24"/>
          <w:szCs w:val="24"/>
        </w:rPr>
        <w:t>。為因應未來大量轉直供服務申請案件及流程，已委託研究，俾持續強化精進計量平台功能、整合智慧電表系統及作業流程優化，配合各種轉直供態樣設計計量方式，簡化各作業程序達一致性，以利綠電交易市場轉供所需。</w:t>
      </w:r>
    </w:p>
    <w:p w14:paraId="6132F7DD" w14:textId="62435FFC" w:rsidR="00D8102D" w:rsidRPr="00050F35" w:rsidRDefault="00A3301C" w:rsidP="00DA1EC8">
      <w:pPr>
        <w:pStyle w:val="af2"/>
        <w:numPr>
          <w:ilvl w:val="0"/>
          <w:numId w:val="46"/>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由於再生能源近年大幅增加，為確保「穩定供電」、「提升輸電效率」及「增加輸電安全」，輸配電網亟需整合電網資訊，逐年積極導入符合國際資通訊標準(IEC61850)之自動化設備，達到變電所輸電設備間即時運轉資訊交換，未來為便於與其它應用系統結合，藉由汰換為IEC61850設備，著力於強化電網韌性，</w:t>
      </w:r>
      <w:r w:rsidR="00281FA6" w:rsidRPr="00050F35">
        <w:rPr>
          <w:rFonts w:ascii="標楷體" w:eastAsia="標楷體" w:hAnsi="標楷體"/>
          <w:bCs/>
          <w:color w:val="000000" w:themeColor="text1"/>
          <w:spacing w:val="0"/>
          <w:sz w:val="24"/>
          <w:szCs w:val="24"/>
        </w:rPr>
        <w:t>於112年完成13所既設變電所建置IEC61850，以及完成1所新建工程之IEC61850建置</w:t>
      </w:r>
      <w:r w:rsidRPr="00050F35">
        <w:rPr>
          <w:rFonts w:ascii="標楷體" w:eastAsia="標楷體" w:hAnsi="標楷體"/>
          <w:bCs/>
          <w:color w:val="000000" w:themeColor="text1"/>
          <w:spacing w:val="0"/>
          <w:sz w:val="24"/>
          <w:szCs w:val="24"/>
        </w:rPr>
        <w:t>，逐年建構起兼具效能與穩定性之智慧電網。</w:t>
      </w:r>
    </w:p>
    <w:p w14:paraId="7B5BC40E" w14:textId="77777777" w:rsidR="00D8102D" w:rsidRPr="00050F35" w:rsidRDefault="00A3301C" w:rsidP="00DA1EC8">
      <w:pPr>
        <w:pStyle w:val="af2"/>
        <w:numPr>
          <w:ilvl w:val="0"/>
          <w:numId w:val="46"/>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因應電業法修正及再生能源發展，為確保電力系統安全穩定，滿足電力調度之發展需求及落實公平、公開、經濟等調度原則，本公司於108年起委託各項研究案並辦理相關訓練課程等，以提升同仁專業能力及核心技術。乃至經濟部110年6月29日發布「電力交易平台設置規則」，110年7月1日正式成立電力交易中心，110年10月6日「日前輔助服務」市場試營運第一筆交易成立，110年11月15日「日前輔助服務」市場正式營運，日前輔助服務市場具即時、彈性特點，可協助每日電力供需平衡調節；另配合法令及系統需求，電業管制機關於112年8月17日核定本公司「電力交易平台管理範及作業程序」修正內容，並自112年10月1日起正式施行，新增「電能移轉複合動態調節備轉容量」商品，利用併網型儲能設備具快速反應與可大量儲存電能之特性，協助調節尖離峰時間的負載平衡，助益電網穩定。</w:t>
      </w:r>
    </w:p>
    <w:p w14:paraId="0A7D4713" w14:textId="77777777" w:rsidR="00D8102D" w:rsidRPr="00050F35" w:rsidRDefault="00A3301C" w:rsidP="004214F7">
      <w:pPr>
        <w:numPr>
          <w:ilvl w:val="0"/>
          <w:numId w:val="45"/>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lastRenderedPageBreak/>
        <w:t>審慎擘劃發展藍圖，俾強化事業體競爭力</w:t>
      </w:r>
    </w:p>
    <w:p w14:paraId="6FA7890C" w14:textId="656CCF5D" w:rsidR="00D8102D" w:rsidRPr="00050F35" w:rsidRDefault="00DA1EC8" w:rsidP="00DA1EC8">
      <w:pPr>
        <w:pStyle w:val="af2"/>
        <w:suppressAutoHyphens w:val="0"/>
        <w:autoSpaceDN/>
        <w:adjustRightInd w:val="0"/>
        <w:spacing w:line="420" w:lineRule="exact"/>
        <w:ind w:leftChars="650" w:left="1560" w:firstLine="0"/>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為因應轉型後集團內各公司可能衍生界面及法遵事項，持續研究小離島電廠代操作模式、購電作業規劃、AMI資料所有權暨收費制度等議題，未來仍將持續就推動轉型可能衍生之界面問題進行研討，以穩健推動轉型作業。</w:t>
      </w:r>
    </w:p>
    <w:p w14:paraId="09418D39" w14:textId="77777777" w:rsidR="00D8102D" w:rsidRPr="00050F35" w:rsidRDefault="00A3301C" w:rsidP="00DA1EC8">
      <w:pPr>
        <w:pStyle w:val="af2"/>
        <w:suppressAutoHyphens w:val="0"/>
        <w:autoSpaceDN/>
        <w:adjustRightInd w:val="0"/>
        <w:spacing w:line="420" w:lineRule="exact"/>
        <w:ind w:leftChars="270" w:left="1128" w:hangingChars="200" w:hanging="48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九)深化社會責任：持續深化社區公益關懷活動，強化與社會共生共榮夥伴關係，連結永續發展五大圖像，建立企業與社會認同之永續價值，從電力業營運核心出發，促進綠色科普教育、推動文化資產保存活化，進而深植台電企業社會責任實踐者之印象。</w:t>
      </w:r>
    </w:p>
    <w:p w14:paraId="32D3717D" w14:textId="77777777" w:rsidR="00D8102D" w:rsidRPr="00050F35" w:rsidRDefault="00A3301C" w:rsidP="00DA1EC8">
      <w:pPr>
        <w:pStyle w:val="af2"/>
        <w:numPr>
          <w:ilvl w:val="0"/>
          <w:numId w:val="47"/>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深化社會關懷活動，持續辦理多項公益計畫及公益活動</w:t>
      </w:r>
    </w:p>
    <w:p w14:paraId="74B5A192" w14:textId="77777777" w:rsidR="00D8102D" w:rsidRPr="00050F35" w:rsidRDefault="00A3301C" w:rsidP="00BA0A66">
      <w:pPr>
        <w:numPr>
          <w:ilvl w:val="0"/>
          <w:numId w:val="48"/>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希望種子計畫：本公司自94年以來，每年提供設籍於台東、花蓮及屏東的清寒原住民大專生暑期返鄉工讀機會，減輕學費負擔。每年約提供75個暑期工讀的機會，112年活動觸及大專生68人及服務學童320人，以深耕原鄉為宗旨，不僅提供學生自我實現和成長的機會，更能透過計畫的參與，強化與家鄉的連結，回饋原鄉。</w:t>
      </w:r>
    </w:p>
    <w:p w14:paraId="77046415" w14:textId="77777777" w:rsidR="00D8102D" w:rsidRPr="00050F35" w:rsidRDefault="00A3301C" w:rsidP="00BA0A66">
      <w:pPr>
        <w:numPr>
          <w:ilvl w:val="0"/>
          <w:numId w:val="48"/>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火金姑兒童閱讀計畫：本公司自96年以來，在花東等偏遠地區成立多處兒童課輔班，透過校園巡迴行動書車、暑期閱讀成長營及歲末小天使群英會等活動提供弱勢學童課業相關協助與資源，減低因城鄉資源差距造成的學習落差，幫助學童提升其知識和技能，更藉閱讀及才藝活動提升學習興趣、發掘潛力，112年共計服務約4,500人次。</w:t>
      </w:r>
    </w:p>
    <w:p w14:paraId="7E80782E" w14:textId="77777777" w:rsidR="00D8102D" w:rsidRPr="00050F35" w:rsidRDefault="00A3301C" w:rsidP="00BA0A66">
      <w:pPr>
        <w:numPr>
          <w:ilvl w:val="0"/>
          <w:numId w:val="48"/>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為愛發光台電銀髮關懷活動：本公司自94年以來，電廠或營業區處每年於年節前後會邀請獨居老人圍爐用餐，並安排買年貨及幸福宅配；讓獨居老人歡喜過年，善盡社會責任。112年因應疫情降低群聚風險，改採陪伴長者採買年貨、致贈年菜、禮品提貨券及生活用品、協助居家整理等方式取代過去歲末圍爐活動，參加者計約4,000餘人。</w:t>
      </w:r>
    </w:p>
    <w:p w14:paraId="218F74F9" w14:textId="074DA972" w:rsidR="00D8102D" w:rsidRPr="00050F35" w:rsidRDefault="00A3301C" w:rsidP="00BA0A66">
      <w:pPr>
        <w:numPr>
          <w:ilvl w:val="0"/>
          <w:numId w:val="48"/>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睦鄰工作：依據本公司「促進電力發展營運協助金執行要點」及經濟部依電業法訂定之「電力開發協助金運用與監督管理辦法」規定，</w:t>
      </w:r>
      <w:r w:rsidR="00281FA6" w:rsidRPr="00050F35">
        <w:rPr>
          <w:rFonts w:ascii="標楷體" w:eastAsia="標楷體" w:hAnsi="標楷體" w:cstheme="minorBidi" w:hint="eastAsia"/>
          <w:bCs/>
          <w:kern w:val="2"/>
        </w:rPr>
        <w:t>112年度促協金及電協金實績2,964,967千元</w:t>
      </w:r>
      <w:r w:rsidR="00646D6D">
        <w:rPr>
          <w:rFonts w:ascii="標楷體" w:eastAsia="標楷體" w:hAnsi="標楷體" w:cstheme="minorBidi" w:hint="eastAsia"/>
          <w:bCs/>
          <w:kern w:val="2"/>
        </w:rPr>
        <w:t>(</w:t>
      </w:r>
      <w:r w:rsidR="00281FA6" w:rsidRPr="00050F35">
        <w:rPr>
          <w:rFonts w:ascii="標楷體" w:eastAsia="標楷體" w:hAnsi="標楷體" w:cstheme="minorBidi" w:hint="eastAsia"/>
          <w:bCs/>
          <w:kern w:val="2"/>
        </w:rPr>
        <w:t>其中費用支出2,474,590千元，資本支出490,377千元</w:t>
      </w:r>
      <w:r w:rsidR="00646D6D">
        <w:rPr>
          <w:rFonts w:ascii="標楷體" w:eastAsia="標楷體" w:hAnsi="標楷體" w:cstheme="minorBidi" w:hint="eastAsia"/>
          <w:bCs/>
          <w:kern w:val="2"/>
        </w:rPr>
        <w:t>)</w:t>
      </w:r>
      <w:r w:rsidRPr="00050F35">
        <w:rPr>
          <w:rFonts w:ascii="標楷體" w:eastAsia="標楷體" w:hAnsi="標楷體" w:cstheme="minorBidi"/>
          <w:bCs/>
          <w:kern w:val="2"/>
        </w:rPr>
        <w:t>，主要係補助地方政府辦理、或受理專案申請辦理公共建設、生活扶助、公益及社福活動等。</w:t>
      </w:r>
    </w:p>
    <w:p w14:paraId="17873C77" w14:textId="77777777" w:rsidR="00D8102D" w:rsidRPr="00050F35" w:rsidRDefault="00A3301C" w:rsidP="00BA0A66">
      <w:pPr>
        <w:numPr>
          <w:ilvl w:val="0"/>
          <w:numId w:val="48"/>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舉辦其他公益活動：</w:t>
      </w:r>
    </w:p>
    <w:p w14:paraId="3A276A10" w14:textId="1F6E651C" w:rsidR="00D8102D" w:rsidRPr="00050F35" w:rsidRDefault="00A3301C" w:rsidP="00DA1EC8">
      <w:pPr>
        <w:pStyle w:val="af2"/>
        <w:numPr>
          <w:ilvl w:val="0"/>
          <w:numId w:val="49"/>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112年與臺中市葫蘆墩國小「糖葫蘆劇團」合作，辦理2場次能源科普戲劇</w:t>
      </w:r>
      <w:r w:rsidR="008515E8">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重返伊雷翠克山</w:t>
      </w:r>
      <w:r w:rsidR="008515E8">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展演活動，邀請台中發電廠及通霄發電廠周邊小學共約1,400名師生參與。</w:t>
      </w:r>
    </w:p>
    <w:p w14:paraId="151CB092" w14:textId="77777777" w:rsidR="00D8102D" w:rsidRPr="00050F35" w:rsidRDefault="00A3301C" w:rsidP="00DA1EC8">
      <w:pPr>
        <w:pStyle w:val="af2"/>
        <w:numPr>
          <w:ilvl w:val="0"/>
          <w:numId w:val="49"/>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lastRenderedPageBreak/>
        <w:t>落實主動關懷發電設施所在地之弱勢族群、婦幼、老人、殘障及急難救助等社福事項；另結合社區發展特色，作好環保、景觀、綠化等工作，協助促進地方發展，積極參與社區活動，加強與社區民眾互動，爭取各界支持本公司各項電力建設及營運。</w:t>
      </w:r>
    </w:p>
    <w:p w14:paraId="08AE92D4" w14:textId="77777777" w:rsidR="00D8102D" w:rsidRPr="00050F35" w:rsidRDefault="00A3301C" w:rsidP="00DA1EC8">
      <w:pPr>
        <w:pStyle w:val="af2"/>
        <w:numPr>
          <w:ilvl w:val="0"/>
          <w:numId w:val="49"/>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協助發電廠周邊地區各級學校莘莘學子之獎助學金，另針對家庭發生重大變故之高中職及大專學子提供特別助學金予以協助，以獎掖優秀及家境清寒學生，並落實公司對社會關懷之責任。</w:t>
      </w:r>
    </w:p>
    <w:p w14:paraId="2C4394ED" w14:textId="77777777" w:rsidR="00D8102D" w:rsidRPr="00050F35" w:rsidRDefault="00A3301C" w:rsidP="00DA1EC8">
      <w:pPr>
        <w:pStyle w:val="af2"/>
        <w:numPr>
          <w:ilvl w:val="0"/>
          <w:numId w:val="49"/>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配合地方申請協助推動一鄉一特色產業、民俗節慶及體育文康等大型活動，並於活動中宣導本公司電力開發及節約能源業務，亦可促進地方產業、觀光及文化等事業發展，以提升公司企業形象。</w:t>
      </w:r>
    </w:p>
    <w:p w14:paraId="37B50DA2" w14:textId="7D2B931C" w:rsidR="00D8102D" w:rsidRPr="00050F35" w:rsidRDefault="00A3301C" w:rsidP="00DA1EC8">
      <w:pPr>
        <w:pStyle w:val="af2"/>
        <w:numPr>
          <w:ilvl w:val="0"/>
          <w:numId w:val="49"/>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藉由</w:t>
      </w:r>
      <w:r w:rsidR="008515E8">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源</w:t>
      </w:r>
      <w:r w:rsidR="008515E8">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雜誌篇幅，112年度報導「臺北故事」、「中部故事」、「臺南故事」、「電協會20周年特刊」、「強化電網韌性故事」及「水力發電故事」等專輯，以彰顯本公司關懷社會之熱誠。</w:t>
      </w:r>
    </w:p>
    <w:p w14:paraId="37D8C8E8" w14:textId="77777777" w:rsidR="00D8102D" w:rsidRPr="00050F35" w:rsidRDefault="00A3301C" w:rsidP="00050F35">
      <w:pPr>
        <w:pStyle w:val="af2"/>
        <w:numPr>
          <w:ilvl w:val="0"/>
          <w:numId w:val="47"/>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針對年度重大議題行銷溝通，傳遞正確能源知識</w:t>
      </w:r>
    </w:p>
    <w:p w14:paraId="12A049F2" w14:textId="77777777" w:rsidR="00D8102D" w:rsidRPr="00050F35" w:rsidRDefault="00A3301C" w:rsidP="00BA0A66">
      <w:pPr>
        <w:numPr>
          <w:ilvl w:val="0"/>
          <w:numId w:val="51"/>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台電自有傳播通路行銷溝通：</w:t>
      </w:r>
    </w:p>
    <w:p w14:paraId="2A417E57" w14:textId="474F9EF6" w:rsidR="00D8102D" w:rsidRPr="00050F35" w:rsidRDefault="00A3301C" w:rsidP="00DA1EC8">
      <w:pPr>
        <w:pStyle w:val="af2"/>
        <w:numPr>
          <w:ilvl w:val="0"/>
          <w:numId w:val="52"/>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於YouTube「台電影音網」頻道製播影片，內容涵蓋公司重大政策宣導、最新訊息及重要能源知識等，</w:t>
      </w:r>
      <w:r w:rsidR="00281FA6" w:rsidRPr="00050F35">
        <w:rPr>
          <w:rFonts w:ascii="標楷體" w:eastAsia="標楷體" w:hAnsi="標楷體" w:hint="eastAsia"/>
          <w:bCs/>
          <w:color w:val="000000" w:themeColor="text1"/>
          <w:spacing w:val="0"/>
          <w:sz w:val="24"/>
          <w:szCs w:val="24"/>
        </w:rPr>
        <w:t>112年累計觀看約565萬人次</w:t>
      </w:r>
      <w:r w:rsidRPr="00050F35">
        <w:rPr>
          <w:rFonts w:ascii="標楷體" w:eastAsia="標楷體" w:hAnsi="標楷體"/>
          <w:bCs/>
          <w:color w:val="000000" w:themeColor="text1"/>
          <w:spacing w:val="0"/>
          <w:sz w:val="24"/>
          <w:szCs w:val="24"/>
        </w:rPr>
        <w:t>。</w:t>
      </w:r>
    </w:p>
    <w:p w14:paraId="2D9896A4" w14:textId="309F75CA" w:rsidR="00D8102D" w:rsidRPr="00050F35" w:rsidRDefault="00A3301C" w:rsidP="00DA1EC8">
      <w:pPr>
        <w:pStyle w:val="af2"/>
        <w:numPr>
          <w:ilvl w:val="0"/>
          <w:numId w:val="52"/>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於FB經營「電力粉絲團」，以圖卡形式宣導公司重大政策、最新訊息及節電、用電安全等相關知識，</w:t>
      </w:r>
      <w:r w:rsidR="00281FA6" w:rsidRPr="00050F35">
        <w:rPr>
          <w:rFonts w:ascii="標楷體" w:eastAsia="標楷體" w:hAnsi="標楷體" w:hint="eastAsia"/>
          <w:bCs/>
          <w:color w:val="000000" w:themeColor="text1"/>
          <w:spacing w:val="0"/>
          <w:sz w:val="24"/>
          <w:szCs w:val="24"/>
        </w:rPr>
        <w:t>112年累積觸及約3,580萬人次</w:t>
      </w:r>
      <w:r w:rsidRPr="00050F35">
        <w:rPr>
          <w:rFonts w:ascii="標楷體" w:eastAsia="標楷體" w:hAnsi="標楷體"/>
          <w:bCs/>
          <w:color w:val="000000" w:themeColor="text1"/>
          <w:spacing w:val="0"/>
          <w:sz w:val="24"/>
          <w:szCs w:val="24"/>
        </w:rPr>
        <w:t>。</w:t>
      </w:r>
    </w:p>
    <w:p w14:paraId="51D7CC8C" w14:textId="568887AD" w:rsidR="00D8102D" w:rsidRPr="00050F35" w:rsidRDefault="00281FA6" w:rsidP="00DA1EC8">
      <w:pPr>
        <w:pStyle w:val="af2"/>
        <w:numPr>
          <w:ilvl w:val="0"/>
          <w:numId w:val="52"/>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hint="eastAsia"/>
          <w:bCs/>
          <w:color w:val="000000" w:themeColor="text1"/>
          <w:spacing w:val="0"/>
          <w:sz w:val="24"/>
          <w:szCs w:val="24"/>
        </w:rPr>
        <w:t>台電官網112年累積觸及約1,080萬人次</w:t>
      </w:r>
      <w:r w:rsidRPr="00050F35">
        <w:rPr>
          <w:rFonts w:ascii="標楷體" w:eastAsia="標楷體" w:hAnsi="標楷體"/>
          <w:bCs/>
          <w:color w:val="000000" w:themeColor="text1"/>
          <w:spacing w:val="0"/>
          <w:sz w:val="24"/>
          <w:szCs w:val="24"/>
        </w:rPr>
        <w:t>，並針對公司政策及重要議題製作多式一頁式主題網頁。</w:t>
      </w:r>
    </w:p>
    <w:p w14:paraId="5ECEEED3" w14:textId="77777777" w:rsidR="00D8102D" w:rsidRPr="00050F35" w:rsidRDefault="00A3301C" w:rsidP="00DA1EC8">
      <w:pPr>
        <w:pStyle w:val="af2"/>
        <w:numPr>
          <w:ilvl w:val="0"/>
          <w:numId w:val="52"/>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台電月刊除報導公司重要政策，並佐以企業形象、能源轉型、綠色能源、科技及環保與人文等議題，記錄公司歷史與光榮，探索電業經營趨勢與視野，增進與公司同仁及社會大眾之溝通。112年陸續有屏鵝公路、電動車充電樁、儲能、生態、需量反應、科普、淨零、電網強韌及燃氣橋接等多元議題，共計150則報導，每期紙本發送7,500本，網站單則最高逾1萬次點閱。另「來電聽聽」Podcast節目，將月刊精華內容轉化為聲音形式，每期擇封面故事及「電力與生活」單元一主題，製作兩集Podcast節目，透過聲音形式讓數位時代讀者可隨時隨地運用手機等科技工具收聽，共計24集，平均每則約4,000次收聽。</w:t>
      </w:r>
    </w:p>
    <w:p w14:paraId="43ACF7EF" w14:textId="77777777" w:rsidR="00D8102D" w:rsidRPr="00050F35" w:rsidRDefault="00A3301C" w:rsidP="00BA0A66">
      <w:pPr>
        <w:numPr>
          <w:ilvl w:val="0"/>
          <w:numId w:val="51"/>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媒體廣宣合作</w:t>
      </w:r>
    </w:p>
    <w:p w14:paraId="5DB05926" w14:textId="768FBEEC" w:rsidR="00D8102D" w:rsidRPr="00050F35" w:rsidRDefault="00A3301C" w:rsidP="00DA1EC8">
      <w:pPr>
        <w:pStyle w:val="af2"/>
        <w:numPr>
          <w:ilvl w:val="0"/>
          <w:numId w:val="53"/>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透過電視媒體託播、論壇、雜誌及網路廣編稿等露出等形式，對外溝通公司重要議題如電網強韌、淨零、儲能、燃氣橋接及飛鳥電廠等，112年度計</w:t>
      </w:r>
      <w:r w:rsidRPr="00050F35">
        <w:rPr>
          <w:rFonts w:ascii="標楷體" w:eastAsia="標楷體" w:hAnsi="標楷體"/>
          <w:bCs/>
          <w:color w:val="000000" w:themeColor="text1"/>
          <w:spacing w:val="0"/>
          <w:sz w:val="24"/>
          <w:szCs w:val="24"/>
        </w:rPr>
        <w:lastRenderedPageBreak/>
        <w:t>22案，包括：節電、瓩設計獎及飛鳥電廠等議題託播宣傳，於高捷每日30萬人觸及、信義商圈每日約10萬人觸及、於轉運站每日至少3萬3千人觸及。另於</w:t>
      </w:r>
      <w:r w:rsidR="008515E8">
        <w:rPr>
          <w:rFonts w:ascii="標楷體" w:eastAsia="標楷體" w:hAnsi="標楷體" w:hint="eastAsia"/>
          <w:bCs/>
          <w:color w:val="000000" w:themeColor="text1"/>
          <w:spacing w:val="0"/>
          <w:sz w:val="24"/>
          <w:szCs w:val="24"/>
        </w:rPr>
        <w:t>112年</w:t>
      </w:r>
      <w:r w:rsidRPr="00050F35">
        <w:rPr>
          <w:rFonts w:ascii="標楷體" w:eastAsia="標楷體" w:hAnsi="標楷體"/>
          <w:bCs/>
          <w:color w:val="000000" w:themeColor="text1"/>
          <w:spacing w:val="0"/>
          <w:sz w:val="24"/>
          <w:szCs w:val="24"/>
        </w:rPr>
        <w:t>10月安排總經理出席遠見峰會，與談「新能源X新科技</w:t>
      </w:r>
      <w:r w:rsidR="00BA0A66">
        <w:rPr>
          <w:rFonts w:ascii="標楷體" w:eastAsia="標楷體" w:hAnsi="標楷體" w:hint="eastAsia"/>
          <w:bCs/>
          <w:color w:val="000000" w:themeColor="text1"/>
          <w:spacing w:val="0"/>
          <w:sz w:val="24"/>
          <w:szCs w:val="24"/>
        </w:rPr>
        <w:t xml:space="preserve"> </w:t>
      </w:r>
      <w:r w:rsidRPr="00050F35">
        <w:rPr>
          <w:rFonts w:ascii="標楷體" w:eastAsia="標楷體" w:hAnsi="標楷體"/>
          <w:bCs/>
          <w:color w:val="000000" w:themeColor="text1"/>
          <w:spacing w:val="0"/>
          <w:sz w:val="24"/>
          <w:szCs w:val="24"/>
        </w:rPr>
        <w:t>迎向高成長期」一題，對外溝通本公司淨零及能源轉型目標，於遠見官網露出「小額綠電」、「批次時間電價」2則數位廣編，其中「批次時間電價」上架3日已破萬人點閱。</w:t>
      </w:r>
    </w:p>
    <w:p w14:paraId="5158F207" w14:textId="43CBCCC7" w:rsidR="00D8102D" w:rsidRPr="00050F35" w:rsidRDefault="00A3301C" w:rsidP="00DA1EC8">
      <w:pPr>
        <w:pStyle w:val="af2"/>
        <w:numPr>
          <w:ilvl w:val="0"/>
          <w:numId w:val="53"/>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「POWER心動力plus專題影音製播」以台電「綠色、科技、智慧」、「企業人文」或「運動公益」為主軸，製作3</w:t>
      </w:r>
      <w:r w:rsidR="00646D6D">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5分鐘影音專題，於電視新聞台播出及</w:t>
      </w:r>
      <w:proofErr w:type="spellStart"/>
      <w:r w:rsidRPr="00050F35">
        <w:rPr>
          <w:rFonts w:ascii="標楷體" w:eastAsia="標楷體" w:hAnsi="標楷體"/>
          <w:bCs/>
          <w:color w:val="000000" w:themeColor="text1"/>
          <w:spacing w:val="0"/>
          <w:sz w:val="24"/>
          <w:szCs w:val="24"/>
        </w:rPr>
        <w:t>Youtube</w:t>
      </w:r>
      <w:proofErr w:type="spellEnd"/>
      <w:r w:rsidRPr="00050F35">
        <w:rPr>
          <w:rFonts w:ascii="標楷體" w:eastAsia="標楷體" w:hAnsi="標楷體"/>
          <w:bCs/>
          <w:color w:val="000000" w:themeColor="text1"/>
          <w:spacing w:val="0"/>
          <w:sz w:val="24"/>
          <w:szCs w:val="24"/>
        </w:rPr>
        <w:t>頻道上架。112年共製播24集(平均收視率約0.75)，議題緊扣台電業務宣導需求，如需求面管理介紹、竹園超高壓變電所，收視皆高達1.11；大安洞道近3萬點閱次數及仁澤地熱超過2萬點閱次數，上線至今網路累積觀看次數超過18萬，並以長尾效應持續累積中。</w:t>
      </w:r>
    </w:p>
    <w:p w14:paraId="5C49CD9C" w14:textId="77777777" w:rsidR="00D8102D" w:rsidRPr="00050F35" w:rsidRDefault="00A3301C" w:rsidP="00BA0A66">
      <w:pPr>
        <w:numPr>
          <w:ilvl w:val="0"/>
          <w:numId w:val="51"/>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安排媒體參訪電力設施或交流訪談：為推廣公司重要電力議題與業務，除搭配各項亮點成果與工程里程碑，安排記者參訪公司電力設施；亦就公司重點業務舉辦媒體交流座談。112年共辦理9場次，媒體計有166人次參與。</w:t>
      </w:r>
    </w:p>
    <w:p w14:paraId="1661B610" w14:textId="77777777" w:rsidR="00D8102D" w:rsidRPr="00050F35" w:rsidRDefault="00A3301C" w:rsidP="00050F35">
      <w:pPr>
        <w:pStyle w:val="af2"/>
        <w:numPr>
          <w:ilvl w:val="0"/>
          <w:numId w:val="47"/>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透過電力教育溝通活動，傳遞正確能源知識</w:t>
      </w:r>
    </w:p>
    <w:p w14:paraId="3D9235DD" w14:textId="77777777" w:rsidR="00D8102D" w:rsidRPr="00050F35" w:rsidRDefault="00A3301C" w:rsidP="009D23F1">
      <w:pPr>
        <w:numPr>
          <w:ilvl w:val="0"/>
          <w:numId w:val="54"/>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校園電力科普宣導活動：</w:t>
      </w:r>
    </w:p>
    <w:p w14:paraId="2D294603" w14:textId="77777777" w:rsidR="00D8102D" w:rsidRPr="00050F35" w:rsidRDefault="00A3301C" w:rsidP="000827D2">
      <w:pPr>
        <w:pStyle w:val="af2"/>
        <w:numPr>
          <w:ilvl w:val="0"/>
          <w:numId w:val="55"/>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我愛地球媽媽行動故事教育推廣活動」：本公司自100年開始辦理，針對幼兒園4〜6歲幼童，以巡迴劇場說故事的互動方式，傳遞用電安全及節電愛地球的觀念。112年至本公司北、中、南各大電廠、變電所、服務所鄰近幼兒園等辦理63場次，觸及約6,300人次。其中辦理3場分別與台中中友百貨、高雄統一夢時代購物中心及衛福部北區兒童之家與真善美基金會合作的公益場次，不僅達到傳達幼兒節約能源愛地球的觀念外，更深化連結外部組織、政府單位及地方里長之良好關係。</w:t>
      </w:r>
    </w:p>
    <w:p w14:paraId="236FBC0E" w14:textId="13C3058F" w:rsidR="00D8102D" w:rsidRPr="00050F35" w:rsidRDefault="00A3301C" w:rsidP="000827D2">
      <w:pPr>
        <w:pStyle w:val="af2"/>
        <w:numPr>
          <w:ilvl w:val="0"/>
          <w:numId w:val="55"/>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綠能科普教育與品牌展覽活動」：為推廣能源教育及電力科普知識，除配合辦理各類科普教育活動外，亦主推5場校園推廣，建立綠能教育的對話與思考，及12場綠能教育主題活動。包含112年6月於科教館參與「2023年greening style 啟動綠實力園遊會」，接觸親子客群逾2,000人次，推廣再生能源與永續議題；112年8月參與臺灣大學永續辦公室主辦之淨零碳排科技國際競賽，以「淨零之路的創意與實踐」為主題，安排公司專家演講及規劃展示攤位，展出淨零路徑與離岸風電相關內容；112年10月參與國科會主辦科普環島列車，以電幻1號所永續教案教具為主體，培訓高中生電幻種子，於列車授課；112年10月與傳播設計科系三校 (大同大學媒體</w:t>
      </w:r>
      <w:r w:rsidRPr="00050F35">
        <w:rPr>
          <w:rFonts w:ascii="標楷體" w:eastAsia="標楷體" w:hAnsi="標楷體"/>
          <w:bCs/>
          <w:color w:val="000000" w:themeColor="text1"/>
          <w:spacing w:val="0"/>
          <w:sz w:val="24"/>
          <w:szCs w:val="24"/>
        </w:rPr>
        <w:lastRenderedPageBreak/>
        <w:t>設計系、明志科大視覺設計系、中國科大視覺設計系)舉辦「淨零視界電幻同行」攝影比賽，透過入校演講，讓學生理解綠能議題，再以徵件競賽方式邀請學生主動參與，得獎作品於電幻1號所展出；112年11月參與「第四屆臺灣科學節」，走出雙北地區，於科博館科學市集安排介紹電幻1號所及互動遊戲，持續拓展展館知名度、溝通淨零永續議題。</w:t>
      </w:r>
    </w:p>
    <w:p w14:paraId="108E2C32" w14:textId="47DBF55A" w:rsidR="00D8102D" w:rsidRPr="00050F35" w:rsidRDefault="00A3301C" w:rsidP="000827D2">
      <w:pPr>
        <w:pStyle w:val="af2"/>
        <w:numPr>
          <w:ilvl w:val="0"/>
          <w:numId w:val="55"/>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「綠能科普影音製作與數位行銷」：包含22支電力議題影音</w:t>
      </w:r>
      <w:r w:rsidR="006641BA" w:rsidRPr="00050F35">
        <w:rPr>
          <w:rFonts w:ascii="標楷體" w:eastAsia="標楷體" w:hAnsi="標楷體"/>
          <w:bCs/>
          <w:color w:val="000000" w:themeColor="text1"/>
          <w:spacing w:val="0"/>
          <w:sz w:val="24"/>
          <w:szCs w:val="24"/>
        </w:rPr>
        <w:t>「</w:t>
      </w:r>
      <w:r w:rsidRPr="00050F35">
        <w:rPr>
          <w:rFonts w:ascii="標楷體" w:eastAsia="標楷體" w:hAnsi="標楷體"/>
          <w:bCs/>
          <w:color w:val="000000" w:themeColor="text1"/>
          <w:spacing w:val="0"/>
          <w:sz w:val="24"/>
          <w:szCs w:val="24"/>
        </w:rPr>
        <w:t>電幻報你知</w:t>
      </w:r>
      <w:r w:rsidR="006641BA" w:rsidRPr="00050F35">
        <w:rPr>
          <w:rFonts w:ascii="標楷體" w:eastAsia="標楷體" w:hAnsi="標楷體"/>
          <w:bCs/>
          <w:color w:val="000000" w:themeColor="text1"/>
          <w:spacing w:val="0"/>
          <w:sz w:val="24"/>
          <w:szCs w:val="24"/>
        </w:rPr>
        <w:t>」</w:t>
      </w:r>
      <w:r w:rsidRPr="00050F35">
        <w:rPr>
          <w:rFonts w:ascii="標楷體" w:eastAsia="標楷體" w:hAnsi="標楷體"/>
          <w:bCs/>
          <w:color w:val="000000" w:themeColor="text1"/>
          <w:spacing w:val="0"/>
          <w:sz w:val="24"/>
          <w:szCs w:val="24"/>
        </w:rPr>
        <w:t>系列，透過每月發布1支影片，透過展館平台分享電力議題、專業人士訪談、綠能活動紀實及季節主題等傳遞電力知識，平均單支觀看約800次。另規劃12支綠能教育主題影音</w:t>
      </w:r>
      <w:r w:rsidR="006641BA" w:rsidRPr="00050F35">
        <w:rPr>
          <w:rFonts w:ascii="標楷體" w:eastAsia="標楷體" w:hAnsi="標楷體"/>
          <w:bCs/>
          <w:color w:val="000000" w:themeColor="text1"/>
          <w:spacing w:val="0"/>
          <w:sz w:val="24"/>
          <w:szCs w:val="24"/>
        </w:rPr>
        <w:t>「</w:t>
      </w:r>
      <w:r w:rsidRPr="00050F35">
        <w:rPr>
          <w:rFonts w:ascii="標楷體" w:eastAsia="標楷體" w:hAnsi="標楷體"/>
          <w:bCs/>
          <w:color w:val="000000" w:themeColor="text1"/>
          <w:spacing w:val="0"/>
          <w:sz w:val="24"/>
          <w:szCs w:val="24"/>
        </w:rPr>
        <w:t>電幻無處不科普</w:t>
      </w:r>
      <w:r w:rsidR="006641BA" w:rsidRPr="00050F35">
        <w:rPr>
          <w:rFonts w:ascii="標楷體" w:eastAsia="標楷體" w:hAnsi="標楷體"/>
          <w:bCs/>
          <w:color w:val="000000" w:themeColor="text1"/>
          <w:spacing w:val="0"/>
          <w:sz w:val="24"/>
          <w:szCs w:val="24"/>
        </w:rPr>
        <w:t>」</w:t>
      </w:r>
      <w:r w:rsidRPr="00050F35">
        <w:rPr>
          <w:rFonts w:ascii="標楷體" w:eastAsia="標楷體" w:hAnsi="標楷體"/>
          <w:bCs/>
          <w:color w:val="000000" w:themeColor="text1"/>
          <w:spacing w:val="0"/>
          <w:sz w:val="24"/>
          <w:szCs w:val="24"/>
        </w:rPr>
        <w:t>系列，將每月</w:t>
      </w:r>
      <w:r w:rsidR="006641BA" w:rsidRPr="00050F35">
        <w:rPr>
          <w:rFonts w:ascii="標楷體" w:eastAsia="標楷體" w:hAnsi="標楷體"/>
          <w:bCs/>
          <w:color w:val="000000" w:themeColor="text1"/>
          <w:spacing w:val="0"/>
          <w:sz w:val="24"/>
          <w:szCs w:val="24"/>
        </w:rPr>
        <w:t>「</w:t>
      </w:r>
      <w:r w:rsidRPr="00050F35">
        <w:rPr>
          <w:rFonts w:ascii="標楷體" w:eastAsia="標楷體" w:hAnsi="標楷體"/>
          <w:bCs/>
          <w:color w:val="000000" w:themeColor="text1"/>
          <w:spacing w:val="0"/>
          <w:sz w:val="24"/>
          <w:szCs w:val="24"/>
        </w:rPr>
        <w:t>電幻報你知</w:t>
      </w:r>
      <w:r w:rsidR="006641BA" w:rsidRPr="00050F35">
        <w:rPr>
          <w:rFonts w:ascii="標楷體" w:eastAsia="標楷體" w:hAnsi="標楷體"/>
          <w:bCs/>
          <w:color w:val="000000" w:themeColor="text1"/>
          <w:spacing w:val="0"/>
          <w:sz w:val="24"/>
          <w:szCs w:val="24"/>
        </w:rPr>
        <w:t>」</w:t>
      </w:r>
      <w:r w:rsidRPr="00050F35">
        <w:rPr>
          <w:rFonts w:ascii="標楷體" w:eastAsia="標楷體" w:hAnsi="標楷體"/>
          <w:bCs/>
          <w:color w:val="000000" w:themeColor="text1"/>
          <w:spacing w:val="0"/>
          <w:sz w:val="24"/>
          <w:szCs w:val="24"/>
        </w:rPr>
        <w:t>內容，延伸至電力現場，由台電專業主管或第一線同仁進行綠能知識分享，並搭配綠能科普主題活動進行內容宣傳，規畫主題包含校園班班有冷氣、EMS能源管理系統、校園用電安全等，112年底開始，陸續於平台露出。同時擴大本館</w:t>
      </w:r>
      <w:proofErr w:type="spellStart"/>
      <w:r w:rsidRPr="00050F35">
        <w:rPr>
          <w:rFonts w:ascii="標楷體" w:eastAsia="標楷體" w:hAnsi="標楷體"/>
          <w:bCs/>
          <w:color w:val="000000" w:themeColor="text1"/>
          <w:spacing w:val="0"/>
          <w:sz w:val="24"/>
          <w:szCs w:val="24"/>
        </w:rPr>
        <w:t>Youtube</w:t>
      </w:r>
      <w:proofErr w:type="spellEnd"/>
      <w:r w:rsidRPr="00050F35">
        <w:rPr>
          <w:rFonts w:ascii="標楷體" w:eastAsia="標楷體" w:hAnsi="標楷體"/>
          <w:bCs/>
          <w:color w:val="000000" w:themeColor="text1"/>
          <w:spacing w:val="0"/>
          <w:sz w:val="24"/>
          <w:szCs w:val="24"/>
        </w:rPr>
        <w:t>、FB及Line社群媒體數位行銷，溝通公司重大能源議題與再生能源科普，目前</w:t>
      </w:r>
      <w:proofErr w:type="spellStart"/>
      <w:r w:rsidRPr="00050F35">
        <w:rPr>
          <w:rFonts w:ascii="標楷體" w:eastAsia="標楷體" w:hAnsi="標楷體"/>
          <w:bCs/>
          <w:color w:val="000000" w:themeColor="text1"/>
          <w:spacing w:val="0"/>
          <w:sz w:val="24"/>
          <w:szCs w:val="24"/>
        </w:rPr>
        <w:t>Youtube</w:t>
      </w:r>
      <w:proofErr w:type="spellEnd"/>
      <w:r w:rsidRPr="00050F35">
        <w:rPr>
          <w:rFonts w:ascii="標楷體" w:eastAsia="標楷體" w:hAnsi="標楷體"/>
          <w:bCs/>
          <w:color w:val="000000" w:themeColor="text1"/>
          <w:spacing w:val="0"/>
          <w:sz w:val="24"/>
          <w:szCs w:val="24"/>
        </w:rPr>
        <w:t>粉絲數量約850人；FB粉絲數3.7萬人，年增4,000人以上；Line社群亦有3,000人以上的粉絲數。</w:t>
      </w:r>
    </w:p>
    <w:p w14:paraId="39423C1A" w14:textId="6E423217" w:rsidR="00D8102D" w:rsidRPr="00050F35" w:rsidRDefault="00A3301C" w:rsidP="00BA0A66">
      <w:pPr>
        <w:numPr>
          <w:ilvl w:val="0"/>
          <w:numId w:val="54"/>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校園電力科普通識課程合作：本公司致力傳遞正確能源知識，並主動進入校園宣導。為與大專院校師生面對面溝通分享，與臺北市立大學通識教育中心合作，辦理通識課程</w:t>
      </w:r>
      <w:r w:rsidR="008515E8">
        <w:rPr>
          <w:rFonts w:ascii="標楷體" w:eastAsia="標楷體" w:hAnsi="標楷體" w:cstheme="minorBidi" w:hint="eastAsia"/>
          <w:bCs/>
          <w:kern w:val="2"/>
        </w:rPr>
        <w:t>「</w:t>
      </w:r>
      <w:r w:rsidRPr="00050F35">
        <w:rPr>
          <w:rFonts w:ascii="標楷體" w:eastAsia="標楷體" w:hAnsi="標楷體" w:cstheme="minorBidi"/>
          <w:bCs/>
          <w:kern w:val="2"/>
        </w:rPr>
        <w:t>環境變遷與永續發展</w:t>
      </w:r>
      <w:r w:rsidR="008515E8">
        <w:rPr>
          <w:rFonts w:ascii="標楷體" w:eastAsia="標楷體" w:hAnsi="標楷體" w:cstheme="minorBidi" w:hint="eastAsia"/>
          <w:bCs/>
          <w:kern w:val="2"/>
        </w:rPr>
        <w:t>」</w:t>
      </w:r>
      <w:r w:rsidRPr="00050F35">
        <w:rPr>
          <w:rFonts w:ascii="標楷體" w:eastAsia="標楷體" w:hAnsi="標楷體" w:cstheme="minorBidi"/>
          <w:bCs/>
          <w:kern w:val="2"/>
        </w:rPr>
        <w:t>，希藉由能源轉型、電網強韌及淨零碳排等電力關鍵課題，結合永續發展作為課程主軸，提升學生能源與永續素養。本課程於北市大博愛校區開設，於112學年度第一學期每周五上午第3</w:t>
      </w:r>
      <w:r w:rsidR="00646D6D">
        <w:rPr>
          <w:rFonts w:ascii="標楷體" w:eastAsia="標楷體" w:hAnsi="標楷體" w:cstheme="minorBidi" w:hint="eastAsia"/>
          <w:bCs/>
          <w:kern w:val="2"/>
        </w:rPr>
        <w:t>～</w:t>
      </w:r>
      <w:r w:rsidRPr="00050F35">
        <w:rPr>
          <w:rFonts w:ascii="標楷體" w:eastAsia="標楷體" w:hAnsi="標楷體" w:cstheme="minorBidi"/>
          <w:bCs/>
          <w:kern w:val="2"/>
        </w:rPr>
        <w:t>4節課舉行，共18週，共有55位大一至大四學生選課。課程內容涵蓋能源科普</w:t>
      </w:r>
      <w:r w:rsidR="00646D6D">
        <w:rPr>
          <w:rFonts w:ascii="標楷體" w:eastAsia="標楷體" w:hAnsi="標楷體" w:cstheme="minorBidi" w:hint="eastAsia"/>
          <w:bCs/>
          <w:kern w:val="2"/>
        </w:rPr>
        <w:t>(</w:t>
      </w:r>
      <w:r w:rsidRPr="00050F35">
        <w:rPr>
          <w:rFonts w:ascii="標楷體" w:eastAsia="標楷體" w:hAnsi="標楷體" w:cstheme="minorBidi"/>
          <w:bCs/>
          <w:kern w:val="2"/>
        </w:rPr>
        <w:t>各類發電方式與應用、電力系統與調度、電力需求管理</w:t>
      </w:r>
      <w:r w:rsidR="00646D6D">
        <w:rPr>
          <w:rFonts w:ascii="標楷體" w:eastAsia="標楷體" w:hAnsi="標楷體" w:cstheme="minorBidi" w:hint="eastAsia"/>
          <w:bCs/>
          <w:kern w:val="2"/>
        </w:rPr>
        <w:t>)</w:t>
      </w:r>
      <w:r w:rsidRPr="00050F35">
        <w:rPr>
          <w:rFonts w:ascii="標楷體" w:eastAsia="標楷體" w:hAnsi="標楷體" w:cstheme="minorBidi"/>
          <w:bCs/>
          <w:kern w:val="2"/>
        </w:rPr>
        <w:t>、電網強韌與智慧化、電力邁向淨零碳排，及電力與環境共生案例，依各週課程內容請具相關專業之主管級人員或代表赴校分享，另安排參訪電力交易中心及板橋新民配電變電所。</w:t>
      </w:r>
    </w:p>
    <w:p w14:paraId="3D08854A" w14:textId="32F53BF7" w:rsidR="00D8102D" w:rsidRPr="00050F35" w:rsidRDefault="00A3301C" w:rsidP="00BA0A66">
      <w:pPr>
        <w:numPr>
          <w:ilvl w:val="0"/>
          <w:numId w:val="54"/>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瓩設計獎創意競賽：112年第23屆以「Re」概念為主題，呼應能源轉型、淨零永續等議題，透過傳達設計、多媒體設計及創意品設計三大類向全國高中職及大專院校學生與社會人士廣徵創意。傳達設計類首徵資訊圖表</w:t>
      </w:r>
      <w:r w:rsidR="00646D6D">
        <w:rPr>
          <w:rFonts w:ascii="標楷體" w:eastAsia="標楷體" w:hAnsi="標楷體" w:cstheme="minorBidi" w:hint="eastAsia"/>
          <w:bCs/>
          <w:kern w:val="2"/>
        </w:rPr>
        <w:t>(</w:t>
      </w:r>
      <w:r w:rsidRPr="00050F35">
        <w:rPr>
          <w:rFonts w:ascii="標楷體" w:eastAsia="標楷體" w:hAnsi="標楷體" w:cstheme="minorBidi"/>
          <w:bCs/>
          <w:kern w:val="2"/>
        </w:rPr>
        <w:t>infographic</w:t>
      </w:r>
      <w:r w:rsidR="00646D6D">
        <w:rPr>
          <w:rFonts w:ascii="標楷體" w:eastAsia="標楷體" w:hAnsi="標楷體" w:cstheme="minorBidi" w:hint="eastAsia"/>
          <w:bCs/>
          <w:kern w:val="2"/>
        </w:rPr>
        <w:t>)</w:t>
      </w:r>
      <w:r w:rsidRPr="00050F35">
        <w:rPr>
          <w:rFonts w:ascii="標楷體" w:eastAsia="標楷體" w:hAnsi="標楷體" w:cstheme="minorBidi"/>
          <w:bCs/>
          <w:kern w:val="2"/>
        </w:rPr>
        <w:t>設計，期以設計傳遞電力、能源知識。本屆共辦理25場推廣說明會，觸及70所學校，超過1,800位學生及社會人士參與，總徵件數達2,115件。</w:t>
      </w:r>
      <w:r w:rsidR="008515E8">
        <w:rPr>
          <w:rFonts w:ascii="標楷體" w:eastAsia="標楷體" w:hAnsi="標楷體" w:cstheme="minorBidi" w:hint="eastAsia"/>
          <w:bCs/>
          <w:kern w:val="2"/>
        </w:rPr>
        <w:t>112年</w:t>
      </w:r>
      <w:r w:rsidRPr="00050F35">
        <w:rPr>
          <w:rFonts w:ascii="標楷體" w:eastAsia="標楷體" w:hAnsi="標楷體" w:cstheme="minorBidi"/>
          <w:bCs/>
          <w:kern w:val="2"/>
        </w:rPr>
        <w:t>6月30日舉行頒獎典禮，邀請業界評審及學界代表等共同揭獎，得獎作品亦於6月30日至7月30日在台電大樓一樓大廳展出一個月。</w:t>
      </w:r>
    </w:p>
    <w:p w14:paraId="0AEE4B8A" w14:textId="050A32A6" w:rsidR="00D8102D" w:rsidRPr="00050F35" w:rsidRDefault="00A3301C" w:rsidP="00BA0A66">
      <w:pPr>
        <w:numPr>
          <w:ilvl w:val="0"/>
          <w:numId w:val="54"/>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本公司實體展示場域體驗溝通：「電幻1號所」112年度以「來Fun電」、「來充電」為品牌溝通主軸，擴散綠能教育品牌價值及深化與社會之溝通，同時運用</w:t>
      </w:r>
      <w:r w:rsidRPr="00050F35">
        <w:rPr>
          <w:rFonts w:ascii="標楷體" w:eastAsia="標楷體" w:hAnsi="標楷體" w:cstheme="minorBidi"/>
          <w:bCs/>
          <w:kern w:val="2"/>
        </w:rPr>
        <w:lastRenderedPageBreak/>
        <w:t>永續綠能教案、教具工作坊、座談會、館際合作、策展等多元推廣提高展館能見度，如：112年9月「綠燈泡：新銳設計展」，挑選「新一代設計展」中四組與電力議題密切相關的團隊，展示地熱、電動車、高架電纜及電學桌遊四類主題，讓大眾近距離了解電的創意；112年11月份辦理「節氣永續之旅：草莓立冬饗宴」活動，透過綠色餐飲指南 Green Dining Guide，分享使用當季食材，邀約民眾參與製作在地甜點，提倡永續概念，同時分享溝通在地發電就近使用的理念。於重要關係人面向，接待立法院、外交部等產官學界利害關係人，於本年度來館人次突破7萬人次/年，自109年營運至112年底，已逾20萬餘人參訪。</w:t>
      </w:r>
    </w:p>
    <w:p w14:paraId="72D4B6EF" w14:textId="77777777" w:rsidR="00D8102D" w:rsidRPr="00050F35" w:rsidRDefault="00A3301C" w:rsidP="00BA0A66">
      <w:pPr>
        <w:numPr>
          <w:ilvl w:val="0"/>
          <w:numId w:val="54"/>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台電科普知識手冊」專案：以深化電力教育、提供電力場域溝通素材為出發點，鎖定國中生以上族群為溝通對象進行規劃。透過外部專業團隊以資訊設計方式，將電力議題轉譯為淺顯易懂的圖文，透過5冊共50題QA，羅列民眾最好奇、最常詢問的問題一一解答，內容涵蓋電力知識總論、再生能源發展、電力交易與用電調度、儲能技術與智慧電網、火力電廠轉型與淨零減碳，首刷印製1,000套，另製作電子版及簡報版供內外部下載運用，提升宣傳力道。</w:t>
      </w:r>
    </w:p>
    <w:p w14:paraId="657AEBCD" w14:textId="739EDC34" w:rsidR="00D8102D" w:rsidRPr="00050F35" w:rsidRDefault="00A3301C" w:rsidP="00BA0A66">
      <w:pPr>
        <w:numPr>
          <w:ilvl w:val="0"/>
          <w:numId w:val="54"/>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「島·電生活」特展推廣計畫：111年本公司獲邀首度與國立臺灣博物館聯手舉辦本特展，為讓更多民眾走進展間，</w:t>
      </w:r>
      <w:r w:rsidRPr="00A2410F">
        <w:rPr>
          <w:rFonts w:ascii="標楷體" w:eastAsia="標楷體" w:hAnsi="標楷體" w:cstheme="minorBidi"/>
          <w:bCs/>
          <w:kern w:val="2"/>
        </w:rPr>
        <w:t>112年特規劃推廣計畫，以「百年共好－再生能源的復甦」為主軸，</w:t>
      </w:r>
      <w:r w:rsidR="00AF102F" w:rsidRPr="00A2410F">
        <w:rPr>
          <w:rFonts w:ascii="標楷體" w:eastAsia="標楷體" w:hAnsi="標楷體" w:cstheme="minorBidi" w:hint="eastAsia"/>
          <w:bCs/>
          <w:kern w:val="2"/>
        </w:rPr>
        <w:t>於112年至113年2月24日</w:t>
      </w:r>
      <w:r w:rsidR="008854FA" w:rsidRPr="00A2410F">
        <w:rPr>
          <w:rFonts w:ascii="標楷體" w:eastAsia="標楷體" w:hAnsi="標楷體" w:cstheme="minorBidi" w:hint="eastAsia"/>
          <w:bCs/>
          <w:kern w:val="2"/>
        </w:rPr>
        <w:t>舉辦</w:t>
      </w:r>
      <w:r w:rsidRPr="00A2410F">
        <w:rPr>
          <w:rFonts w:ascii="標楷體" w:eastAsia="標楷體" w:hAnsi="標楷體" w:cstheme="minorBidi"/>
          <w:bCs/>
          <w:kern w:val="2"/>
        </w:rPr>
        <w:t>三大系列活動：導覽暨電廠體驗走讀5場、分享座談會2場、島電科普班12場，</w:t>
      </w:r>
      <w:r w:rsidRPr="00AF102F">
        <w:rPr>
          <w:rFonts w:ascii="標楷體" w:eastAsia="標楷體" w:hAnsi="標楷體" w:cstheme="minorBidi"/>
          <w:bCs/>
          <w:kern w:val="2"/>
        </w:rPr>
        <w:t>讓民眾</w:t>
      </w:r>
      <w:r w:rsidRPr="00050F35">
        <w:rPr>
          <w:rFonts w:ascii="標楷體" w:eastAsia="標楷體" w:hAnsi="標楷體" w:cstheme="minorBidi"/>
          <w:bCs/>
          <w:kern w:val="2"/>
        </w:rPr>
        <w:t>認識本特展及相關電力故事，並延伸理解能源科普知識，活動推廣期間含實體參與及線上宣傳(7則社群貼文)觸及估計共約1萬5,000人。</w:t>
      </w:r>
    </w:p>
    <w:p w14:paraId="37B516C7" w14:textId="77777777" w:rsidR="00D8102D" w:rsidRPr="00050F35" w:rsidRDefault="00A3301C" w:rsidP="00050F35">
      <w:pPr>
        <w:pStyle w:val="af2"/>
        <w:numPr>
          <w:ilvl w:val="0"/>
          <w:numId w:val="47"/>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推動文化資產保存活化</w:t>
      </w:r>
    </w:p>
    <w:p w14:paraId="39379B12" w14:textId="04260F94" w:rsidR="00D8102D" w:rsidRPr="00050F35" w:rsidRDefault="00A3301C" w:rsidP="00BA0A66">
      <w:pPr>
        <w:numPr>
          <w:ilvl w:val="0"/>
          <w:numId w:val="56"/>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為深入電業文化資產保存</w:t>
      </w:r>
      <w:r w:rsidRPr="00A2410F">
        <w:rPr>
          <w:rFonts w:ascii="標楷體" w:eastAsia="標楷體" w:hAnsi="標楷體" w:cstheme="minorBidi"/>
          <w:bCs/>
          <w:kern w:val="2"/>
        </w:rPr>
        <w:t>，本公司於112年度辦理電業文物清查共400案、水力發電主題耆老口述歷史訪談共16案，「臺灣電力產業文化路徑規劃調查研究案」更榮獲112年第16屆文馨獎文化永續發展獎肯定。</w:t>
      </w:r>
    </w:p>
    <w:p w14:paraId="2544E605" w14:textId="77777777" w:rsidR="00D8102D" w:rsidRPr="00050F35" w:rsidRDefault="00A3301C" w:rsidP="00BA0A66">
      <w:pPr>
        <w:numPr>
          <w:ilvl w:val="0"/>
          <w:numId w:val="56"/>
        </w:numPr>
        <w:suppressAutoHyphens w:val="0"/>
        <w:autoSpaceDN/>
        <w:spacing w:line="420" w:lineRule="exact"/>
        <w:ind w:leftChars="500" w:left="1560" w:hangingChars="150"/>
        <w:jc w:val="both"/>
        <w:rPr>
          <w:rFonts w:ascii="標楷體" w:eastAsia="標楷體" w:hAnsi="標楷體" w:cstheme="minorBidi"/>
          <w:bCs/>
          <w:kern w:val="2"/>
        </w:rPr>
      </w:pPr>
      <w:r w:rsidRPr="00050F35">
        <w:rPr>
          <w:rFonts w:ascii="標楷體" w:eastAsia="標楷體" w:hAnsi="標楷體" w:cstheme="minorBidi"/>
          <w:bCs/>
          <w:kern w:val="2"/>
        </w:rPr>
        <w:t>續為活化應用過往電業文史調查成果，透過電業場域活化及串聯整合在地與各方資源，於112年推動「新店溪水力X電業文化走讀」活動規劃，藉由主題式的一日走讀活動邀請民眾探索電業發展之歷史紋理，與對電業歷史文化之認識，利用電業文化與地方資源整合，同時保存、活絡在地資源。</w:t>
      </w:r>
    </w:p>
    <w:p w14:paraId="5F39178B" w14:textId="77777777" w:rsidR="00D8102D" w:rsidRPr="00050F35" w:rsidRDefault="00A3301C" w:rsidP="00050F35">
      <w:pPr>
        <w:pStyle w:val="af2"/>
        <w:numPr>
          <w:ilvl w:val="0"/>
          <w:numId w:val="47"/>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聚焦本公司未來永續發展方向，具體規劃永續發展作為，係設定五大永續發展圖像「永續電力提供者」、「智慧電網領航者」、「智能生活服務者」、「友善環境行動者」及「企業社會責任實踐者」，對接聯合國SDGs與台灣永續發展目標T-SDGs，向下展開十大路徑，同時透過每年滾動檢討之未來經營策略，擬定</w:t>
      </w:r>
      <w:r w:rsidRPr="00050F35">
        <w:rPr>
          <w:rFonts w:ascii="標楷體" w:eastAsia="標楷體" w:hAnsi="標楷體"/>
          <w:bCs/>
          <w:color w:val="000000" w:themeColor="text1"/>
          <w:spacing w:val="0"/>
          <w:sz w:val="24"/>
          <w:szCs w:val="24"/>
        </w:rPr>
        <w:lastRenderedPageBreak/>
        <w:t>本公司公司總體策略、行動方案及具體作為，成為台電永續發展依循的重點工作，符合國際永續發展趨勢，亦積極面對當前課題，持續落實永續發展。</w:t>
      </w:r>
    </w:p>
    <w:p w14:paraId="2C492582" w14:textId="77777777" w:rsidR="00D8102D" w:rsidRPr="00050F35" w:rsidRDefault="00A3301C" w:rsidP="000827D2">
      <w:pPr>
        <w:pStyle w:val="a4"/>
        <w:suppressAutoHyphens w:val="0"/>
        <w:autoSpaceDN/>
        <w:adjustRightInd w:val="0"/>
        <w:spacing w:line="420" w:lineRule="exact"/>
        <w:ind w:leftChars="158" w:left="799" w:hangingChars="150" w:hanging="420"/>
        <w:rPr>
          <w:b/>
          <w:bCs/>
          <w:color w:val="000000" w:themeColor="text1"/>
          <w:spacing w:val="0"/>
          <w:sz w:val="28"/>
          <w:szCs w:val="28"/>
        </w:rPr>
      </w:pPr>
      <w:r w:rsidRPr="00050F35">
        <w:rPr>
          <w:b/>
          <w:bCs/>
          <w:color w:val="000000" w:themeColor="text1"/>
          <w:spacing w:val="0"/>
          <w:sz w:val="28"/>
          <w:szCs w:val="28"/>
        </w:rPr>
        <w:t>四、關於供需配合者：</w:t>
      </w:r>
    </w:p>
    <w:p w14:paraId="0D30C94A" w14:textId="77777777" w:rsidR="00D8102D" w:rsidRPr="00050F35" w:rsidRDefault="00A3301C" w:rsidP="000827D2">
      <w:pPr>
        <w:pStyle w:val="af2"/>
        <w:suppressAutoHyphens w:val="0"/>
        <w:autoSpaceDN/>
        <w:adjustRightInd w:val="0"/>
        <w:spacing w:line="420" w:lineRule="exact"/>
        <w:ind w:leftChars="270" w:left="1128" w:hangingChars="200" w:hanging="48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一)確保穩定供電：落實設備操作標準作業程序，強化設備運維措施與管理配套，定期進行設備點檢維護及汰舊換新，如期如質完成機組大修；配合政府能源轉型政策，優先擴大再生能源開發、積極推動燃氣計畫及自建天然氣接收站；因應氣候異常、社會因素及電力結構變化，重新檢討再生能源負載預測、用電預測、機組歲修排程、夜尖峰電力調度及需求面管理等措施，確保電力穩定供應；設置風險管控專責單位，加強跨單位協調，澈底發掘系統性風險，強化各項風險控管措施，落實分級查核機制。</w:t>
      </w:r>
    </w:p>
    <w:p w14:paraId="23A6E64A" w14:textId="77777777" w:rsidR="00D8102D" w:rsidRPr="00050F35" w:rsidRDefault="00A3301C" w:rsidP="000827D2">
      <w:pPr>
        <w:pStyle w:val="af2"/>
        <w:numPr>
          <w:ilvl w:val="0"/>
          <w:numId w:val="57"/>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落實設備操作標準作業程序，強化設備運維措施與管理配套</w:t>
      </w:r>
    </w:p>
    <w:p w14:paraId="54DD6685" w14:textId="77777777" w:rsidR="00D8102D" w:rsidRPr="00050F35" w:rsidRDefault="00A3301C" w:rsidP="0035693E">
      <w:pPr>
        <w:pStyle w:val="af2"/>
        <w:numPr>
          <w:ilvl w:val="0"/>
          <w:numId w:val="58"/>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本公司於111年3月29日增訂輸供電事業部「供電單位各級主管風險管控實施要點」，配合走動管理同時實施風險管控查核，對工作現場施工方式、作業工具仔細查察，發掘潛在風險：另於112年7月4日修訂輸供電事業部「變電所內橫向溝通工程安全管制作業標準程序」，加強各單位變電所內工程(包含工程單位、運維單位及試驗單位)之管理及橫向連繫。</w:t>
      </w:r>
    </w:p>
    <w:p w14:paraId="4CB2DAA7" w14:textId="77777777" w:rsidR="00D8102D" w:rsidRPr="00050F35" w:rsidRDefault="00A3301C" w:rsidP="0035693E">
      <w:pPr>
        <w:pStyle w:val="af2"/>
        <w:numPr>
          <w:ilvl w:val="0"/>
          <w:numId w:val="58"/>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電廠各項操作皆依照相關標準作業程序，且303事件後水火力電廠也依發電處指示將相關操作程序書精進，皆符合發電處要求。</w:t>
      </w:r>
    </w:p>
    <w:p w14:paraId="047B0673" w14:textId="77777777" w:rsidR="00D8102D" w:rsidRPr="00050F35" w:rsidRDefault="00A3301C" w:rsidP="0035693E">
      <w:pPr>
        <w:pStyle w:val="af2"/>
        <w:numPr>
          <w:ilvl w:val="0"/>
          <w:numId w:val="58"/>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有關強化設備方面，每月電廠皆會提報「水力機組風險改善及因應措施管控表」，針對電廠之潛在風險進行改善及預防。</w:t>
      </w:r>
    </w:p>
    <w:p w14:paraId="7EB30BB7" w14:textId="77777777" w:rsidR="00D8102D" w:rsidRPr="00050F35" w:rsidRDefault="00A3301C" w:rsidP="0035693E">
      <w:pPr>
        <w:pStyle w:val="af2"/>
        <w:numPr>
          <w:ilvl w:val="0"/>
          <w:numId w:val="58"/>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再生能源部分持續透過大數據應用系統進行設備故障預兆診斷及優化維修排程，以維持設備高可用率。</w:t>
      </w:r>
    </w:p>
    <w:p w14:paraId="35D5768C" w14:textId="77777777" w:rsidR="00D8102D" w:rsidRPr="00050F35" w:rsidRDefault="00A3301C" w:rsidP="0035693E">
      <w:pPr>
        <w:pStyle w:val="af2"/>
        <w:numPr>
          <w:ilvl w:val="0"/>
          <w:numId w:val="58"/>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核能部分</w:t>
      </w:r>
    </w:p>
    <w:p w14:paraId="5931B77E" w14:textId="77777777" w:rsidR="00D8102D" w:rsidRPr="00050F35" w:rsidRDefault="00A3301C" w:rsidP="0035693E">
      <w:pPr>
        <w:pStyle w:val="af2"/>
        <w:numPr>
          <w:ilvl w:val="0"/>
          <w:numId w:val="59"/>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依工作領域設定設備操作標準作業程序書，規定執行者須依其內容確實執行，落實自我查證，對設備執行雙重確認再操作、與工作同仁執行三向溝通正確了解指令及將執行之動作，注意設備操作步驟細節順序，工作中遇到感知即將發生的危險、警信、不確定(困惑或懷疑)，用質疑的態度先暫停工作，澈底解決問題或完全澄清後，再繼續工作，以落實核安文化。另主管或執行者於工作前執行工具箱會議(TBM)，確認人員及設備安全，並定期派員查核現場工作；於工後會議鼓勵同仁參與討論工作程序不足處，定期修正以精進作業程序書。</w:t>
      </w:r>
    </w:p>
    <w:p w14:paraId="6359466C" w14:textId="77777777" w:rsidR="00D8102D" w:rsidRPr="00050F35" w:rsidRDefault="00A3301C" w:rsidP="0035693E">
      <w:pPr>
        <w:pStyle w:val="af2"/>
        <w:numPr>
          <w:ilvl w:val="0"/>
          <w:numId w:val="59"/>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持續執行核能發電廠處團隊治理、監督、支援、執行(GOSP, Governance, Oversight, Support, and Perform)管理模式作業，每日正副主管開會檢視</w:t>
      </w:r>
      <w:r w:rsidRPr="00050F35">
        <w:rPr>
          <w:rFonts w:ascii="標楷體" w:eastAsia="標楷體" w:hAnsi="標楷體"/>
          <w:bCs/>
          <w:color w:val="000000" w:themeColor="text1"/>
          <w:spacing w:val="0"/>
          <w:sz w:val="24"/>
          <w:szCs w:val="24"/>
        </w:rPr>
        <w:lastRenderedPageBreak/>
        <w:t>各廠請修單並進行追蹤。</w:t>
      </w:r>
    </w:p>
    <w:p w14:paraId="72EF7B6B" w14:textId="77777777" w:rsidR="00D8102D" w:rsidRPr="00050F35" w:rsidRDefault="00A3301C" w:rsidP="0035693E">
      <w:pPr>
        <w:pStyle w:val="af2"/>
        <w:numPr>
          <w:ilvl w:val="0"/>
          <w:numId w:val="59"/>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訂定維護績效指標燈號，指標項目分為6大類，即預防保養時效指標、設備維護之可靠度指標、請修單時效性指標、防範異物入侵指標、發生工安/輻安事件之件數、人員與包商電廠設備維護精進自辦訓練指標，其中4項為先行指標，以先期發現維護弱點；另針對微小人因件數統計分析，以期增進人員安全、預防設備維護缺失之效果。每月統計燈號結果，對於非綠燈之燈號，依嚴重程度加強治理作為，俾能確保核能安全穩定運轉。</w:t>
      </w:r>
    </w:p>
    <w:p w14:paraId="685E9E12" w14:textId="77777777" w:rsidR="00D8102D" w:rsidRPr="00050F35" w:rsidRDefault="00A3301C" w:rsidP="0035693E">
      <w:pPr>
        <w:pStyle w:val="af2"/>
        <w:numPr>
          <w:ilvl w:val="0"/>
          <w:numId w:val="57"/>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定期進行設備點檢維護及汰舊換新，如期如質完成機組大修</w:t>
      </w:r>
    </w:p>
    <w:p w14:paraId="10E30F74" w14:textId="6671AB39" w:rsidR="00D8102D" w:rsidRPr="00050F35" w:rsidRDefault="00A3301C" w:rsidP="0035693E">
      <w:pPr>
        <w:pStyle w:val="af2"/>
        <w:numPr>
          <w:ilvl w:val="0"/>
          <w:numId w:val="60"/>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依年度計畫積極辦理</w:t>
      </w:r>
      <w:r w:rsidR="00281FA6" w:rsidRPr="00050F35">
        <w:rPr>
          <w:rFonts w:ascii="標楷體" w:eastAsia="標楷體" w:hAnsi="標楷體"/>
          <w:bCs/>
          <w:color w:val="000000" w:themeColor="text1"/>
          <w:spacing w:val="0"/>
          <w:sz w:val="24"/>
          <w:szCs w:val="24"/>
        </w:rPr>
        <w:t>完成112年度核能、火力、水力、複循環等各電廠共7</w:t>
      </w:r>
      <w:r w:rsidR="00281FA6" w:rsidRPr="00050F35">
        <w:rPr>
          <w:rFonts w:ascii="標楷體" w:eastAsia="標楷體" w:hAnsi="標楷體" w:hint="eastAsia"/>
          <w:bCs/>
          <w:color w:val="000000" w:themeColor="text1"/>
          <w:spacing w:val="0"/>
          <w:sz w:val="24"/>
          <w:szCs w:val="24"/>
        </w:rPr>
        <w:t>0</w:t>
      </w:r>
      <w:r w:rsidR="00281FA6" w:rsidRPr="00050F35">
        <w:rPr>
          <w:rFonts w:ascii="標楷體" w:eastAsia="標楷體" w:hAnsi="標楷體"/>
          <w:bCs/>
          <w:color w:val="000000" w:themeColor="text1"/>
          <w:spacing w:val="0"/>
          <w:sz w:val="24"/>
          <w:szCs w:val="24"/>
        </w:rPr>
        <w:t>部機組</w:t>
      </w:r>
      <w:r w:rsidR="00646D6D">
        <w:rPr>
          <w:rFonts w:ascii="標楷體" w:eastAsia="標楷體" w:hAnsi="標楷體" w:hint="eastAsia"/>
          <w:bCs/>
          <w:color w:val="000000" w:themeColor="text1"/>
          <w:spacing w:val="0"/>
          <w:sz w:val="24"/>
          <w:szCs w:val="24"/>
        </w:rPr>
        <w:t>(</w:t>
      </w:r>
      <w:r w:rsidR="00281FA6" w:rsidRPr="00050F35">
        <w:rPr>
          <w:rFonts w:ascii="標楷體" w:eastAsia="標楷體" w:hAnsi="標楷體"/>
          <w:bCs/>
          <w:color w:val="000000" w:themeColor="text1"/>
          <w:spacing w:val="0"/>
          <w:sz w:val="24"/>
          <w:szCs w:val="24"/>
        </w:rPr>
        <w:t>核能2部、火力1</w:t>
      </w:r>
      <w:r w:rsidR="00281FA6" w:rsidRPr="00050F35">
        <w:rPr>
          <w:rFonts w:ascii="標楷體" w:eastAsia="標楷體" w:hAnsi="標楷體" w:hint="eastAsia"/>
          <w:bCs/>
          <w:color w:val="000000" w:themeColor="text1"/>
          <w:spacing w:val="0"/>
          <w:sz w:val="24"/>
          <w:szCs w:val="24"/>
        </w:rPr>
        <w:t>1</w:t>
      </w:r>
      <w:r w:rsidR="00281FA6" w:rsidRPr="00050F35">
        <w:rPr>
          <w:rFonts w:ascii="標楷體" w:eastAsia="標楷體" w:hAnsi="標楷體"/>
          <w:bCs/>
          <w:color w:val="000000" w:themeColor="text1"/>
          <w:spacing w:val="0"/>
          <w:sz w:val="24"/>
          <w:szCs w:val="24"/>
        </w:rPr>
        <w:t>部、水力1</w:t>
      </w:r>
      <w:r w:rsidR="00281FA6" w:rsidRPr="00050F35">
        <w:rPr>
          <w:rFonts w:ascii="標楷體" w:eastAsia="標楷體" w:hAnsi="標楷體" w:hint="eastAsia"/>
          <w:bCs/>
          <w:color w:val="000000" w:themeColor="text1"/>
          <w:spacing w:val="0"/>
          <w:sz w:val="24"/>
          <w:szCs w:val="24"/>
        </w:rPr>
        <w:t>0</w:t>
      </w:r>
      <w:r w:rsidR="00281FA6" w:rsidRPr="00050F35">
        <w:rPr>
          <w:rFonts w:ascii="標楷體" w:eastAsia="標楷體" w:hAnsi="標楷體"/>
          <w:bCs/>
          <w:color w:val="000000" w:themeColor="text1"/>
          <w:spacing w:val="0"/>
          <w:sz w:val="24"/>
          <w:szCs w:val="24"/>
        </w:rPr>
        <w:t>部、複循環氣渦輪機組2</w:t>
      </w:r>
      <w:r w:rsidR="00281FA6" w:rsidRPr="00050F35">
        <w:rPr>
          <w:rFonts w:ascii="標楷體" w:eastAsia="標楷體" w:hAnsi="標楷體" w:hint="eastAsia"/>
          <w:bCs/>
          <w:color w:val="000000" w:themeColor="text1"/>
          <w:spacing w:val="0"/>
          <w:sz w:val="24"/>
          <w:szCs w:val="24"/>
        </w:rPr>
        <w:t>6</w:t>
      </w:r>
      <w:r w:rsidR="00050F35">
        <w:rPr>
          <w:rFonts w:ascii="標楷體" w:eastAsia="標楷體" w:hAnsi="標楷體" w:hint="eastAsia"/>
          <w:bCs/>
          <w:color w:val="000000" w:themeColor="text1"/>
          <w:spacing w:val="0"/>
          <w:sz w:val="24"/>
          <w:szCs w:val="24"/>
        </w:rPr>
        <w:t>部</w:t>
      </w:r>
      <w:r w:rsidR="00281FA6" w:rsidRPr="00050F35">
        <w:rPr>
          <w:rFonts w:ascii="標楷體" w:eastAsia="標楷體" w:hAnsi="標楷體"/>
          <w:bCs/>
          <w:color w:val="000000" w:themeColor="text1"/>
          <w:spacing w:val="0"/>
          <w:sz w:val="24"/>
          <w:szCs w:val="24"/>
        </w:rPr>
        <w:t>、柴油機</w:t>
      </w:r>
      <w:r w:rsidR="00281FA6" w:rsidRPr="00050F35">
        <w:rPr>
          <w:rFonts w:ascii="標楷體" w:eastAsia="標楷體" w:hAnsi="標楷體" w:hint="eastAsia"/>
          <w:bCs/>
          <w:color w:val="000000" w:themeColor="text1"/>
          <w:spacing w:val="0"/>
          <w:sz w:val="24"/>
          <w:szCs w:val="24"/>
        </w:rPr>
        <w:t>21</w:t>
      </w:r>
      <w:r w:rsidR="00281FA6" w:rsidRPr="00050F35">
        <w:rPr>
          <w:rFonts w:ascii="標楷體" w:eastAsia="標楷體" w:hAnsi="標楷體"/>
          <w:bCs/>
          <w:color w:val="000000" w:themeColor="text1"/>
          <w:spacing w:val="0"/>
          <w:sz w:val="24"/>
          <w:szCs w:val="24"/>
        </w:rPr>
        <w:t>部</w:t>
      </w:r>
      <w:r w:rsidR="00646D6D">
        <w:rPr>
          <w:rFonts w:ascii="標楷體" w:eastAsia="標楷體" w:hAnsi="標楷體" w:hint="eastAsia"/>
          <w:bCs/>
          <w:color w:val="000000" w:themeColor="text1"/>
          <w:spacing w:val="0"/>
          <w:sz w:val="24"/>
          <w:szCs w:val="24"/>
        </w:rPr>
        <w:t>)</w:t>
      </w:r>
      <w:r w:rsidR="00281FA6" w:rsidRPr="00050F35">
        <w:rPr>
          <w:rFonts w:ascii="標楷體" w:eastAsia="標楷體" w:hAnsi="標楷體"/>
          <w:bCs/>
          <w:color w:val="000000" w:themeColor="text1"/>
          <w:spacing w:val="0"/>
          <w:sz w:val="24"/>
          <w:szCs w:val="24"/>
        </w:rPr>
        <w:t>之大修、檢修(含民營)</w:t>
      </w:r>
      <w:r w:rsidRPr="00050F35">
        <w:rPr>
          <w:rFonts w:ascii="標楷體" w:eastAsia="標楷體" w:hAnsi="標楷體"/>
          <w:bCs/>
          <w:color w:val="000000" w:themeColor="text1"/>
          <w:spacing w:val="0"/>
          <w:sz w:val="24"/>
          <w:szCs w:val="24"/>
        </w:rPr>
        <w:t>。</w:t>
      </w:r>
    </w:p>
    <w:p w14:paraId="71D492BB" w14:textId="77777777" w:rsidR="00D8102D" w:rsidRPr="00050F35" w:rsidRDefault="00A3301C" w:rsidP="0035693E">
      <w:pPr>
        <w:pStyle w:val="af2"/>
        <w:numPr>
          <w:ilvl w:val="0"/>
          <w:numId w:val="60"/>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積極配合公司年度電廠大修排程計畫，降低營運成本，提升修護品質，推動「結合人力資源共同完成電廠維修作業」方案，修護處自有人力，北、中、南三處靈活調度，彈性運用，並結合電廠人力與協力商人力資源共同完成電廠大修作業，有效縮短大修工期，降低營運成本，提升競爭力。</w:t>
      </w:r>
    </w:p>
    <w:p w14:paraId="030DF59E" w14:textId="77777777" w:rsidR="00D8102D" w:rsidRPr="00050F35" w:rsidRDefault="00A3301C" w:rsidP="0035693E">
      <w:pPr>
        <w:pStyle w:val="af2"/>
        <w:numPr>
          <w:ilvl w:val="0"/>
          <w:numId w:val="60"/>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水力電廠每年皆會提報未來4年之大修工作及重要設備更新之計畫，如電力系統允許，電廠皆依調度處指令按時辦理相關計畫。</w:t>
      </w:r>
    </w:p>
    <w:p w14:paraId="49944E3E" w14:textId="77777777" w:rsidR="00D8102D" w:rsidRPr="00050F35" w:rsidRDefault="00A3301C" w:rsidP="0035693E">
      <w:pPr>
        <w:pStyle w:val="af2"/>
        <w:numPr>
          <w:ilvl w:val="0"/>
          <w:numId w:val="60"/>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發電機組執行大修工作之餘，也配合公司能源政策進行設備汰舊換新，如更換新型之氣渦輪機燃燒器等，112年度大潭電廠GAC及興達電廠Repowering升級工作，皆可有效增加機組供電能力及減少氮氧化物排放量，達到穩供低碳減排之成效。</w:t>
      </w:r>
    </w:p>
    <w:p w14:paraId="598A81EE" w14:textId="77777777" w:rsidR="00D8102D" w:rsidRPr="00050F35" w:rsidRDefault="00A3301C" w:rsidP="0035693E">
      <w:pPr>
        <w:pStyle w:val="af2"/>
        <w:numPr>
          <w:ilvl w:val="0"/>
          <w:numId w:val="60"/>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運用維護管理系統(MMS)之大數據分析，強化設備運維措施與管理配套，定期進行設備點檢維護及汰舊換新；盤整關鍵性設備及零組件，建立系統材料資料庫，備足備品，如質如期完成機組大修戮力達成穩定供電使命。</w:t>
      </w:r>
    </w:p>
    <w:p w14:paraId="31A77D66" w14:textId="77777777" w:rsidR="00D8102D" w:rsidRPr="00050F35" w:rsidRDefault="00A3301C" w:rsidP="0035693E">
      <w:pPr>
        <w:pStyle w:val="af2"/>
        <w:numPr>
          <w:ilvl w:val="0"/>
          <w:numId w:val="60"/>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為確保燃料供應安全，避免發生不預期設備異常檢修情事，督導各燃煤電廠訂定、執行輸卸煤設備年度維修計畫。</w:t>
      </w:r>
    </w:p>
    <w:p w14:paraId="01828827" w14:textId="77777777" w:rsidR="00D8102D" w:rsidRPr="00050F35" w:rsidRDefault="00A3301C" w:rsidP="0035693E">
      <w:pPr>
        <w:pStyle w:val="af2"/>
        <w:numPr>
          <w:ilvl w:val="0"/>
          <w:numId w:val="60"/>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利用二級責任中心及風控查核等機制，查核各燃煤電廠維修計畫提報項目之執行情形，並針對缺失要求改善。</w:t>
      </w:r>
    </w:p>
    <w:p w14:paraId="07ADE855" w14:textId="77777777" w:rsidR="00D8102D" w:rsidRPr="00050F35" w:rsidRDefault="00A3301C" w:rsidP="0035693E">
      <w:pPr>
        <w:pStyle w:val="af2"/>
        <w:numPr>
          <w:ilvl w:val="0"/>
          <w:numId w:val="60"/>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變電所設備弱點盤點與改善，進行水平展開廠家設計不良之弱點改善</w:t>
      </w:r>
    </w:p>
    <w:p w14:paraId="35B6C625" w14:textId="590FC616" w:rsidR="00D8102D" w:rsidRPr="00050F35" w:rsidRDefault="00A3301C" w:rsidP="0035693E">
      <w:pPr>
        <w:pStyle w:val="af2"/>
        <w:numPr>
          <w:ilvl w:val="0"/>
          <w:numId w:val="61"/>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大同製161kV 60MVA變壓器PB支持件絕緣破壞，導致變壓器故障，調查同型設備共計50台，並進行水平展開進行PB支持件更換，</w:t>
      </w:r>
      <w:r w:rsidR="00281FA6" w:rsidRPr="00050F35">
        <w:rPr>
          <w:rFonts w:ascii="標楷體" w:eastAsia="標楷體" w:hAnsi="標楷體"/>
          <w:bCs/>
          <w:color w:val="000000" w:themeColor="text1"/>
          <w:spacing w:val="0"/>
          <w:sz w:val="24"/>
          <w:szCs w:val="24"/>
        </w:rPr>
        <w:t>截至112年底已完成</w:t>
      </w:r>
      <w:r w:rsidR="00281FA6" w:rsidRPr="00050F35">
        <w:rPr>
          <w:rFonts w:ascii="標楷體" w:eastAsia="標楷體" w:hAnsi="標楷體" w:hint="eastAsia"/>
          <w:bCs/>
          <w:color w:val="000000" w:themeColor="text1"/>
          <w:spacing w:val="0"/>
          <w:sz w:val="24"/>
          <w:szCs w:val="24"/>
        </w:rPr>
        <w:t>50</w:t>
      </w:r>
      <w:r w:rsidR="00281FA6" w:rsidRPr="00050F35">
        <w:rPr>
          <w:rFonts w:ascii="標楷體" w:eastAsia="標楷體" w:hAnsi="標楷體"/>
          <w:bCs/>
          <w:color w:val="000000" w:themeColor="text1"/>
          <w:spacing w:val="0"/>
          <w:sz w:val="24"/>
          <w:szCs w:val="24"/>
        </w:rPr>
        <w:t>台改善</w:t>
      </w:r>
      <w:r w:rsidRPr="00050F35">
        <w:rPr>
          <w:rFonts w:ascii="標楷體" w:eastAsia="標楷體" w:hAnsi="標楷體"/>
          <w:bCs/>
          <w:color w:val="000000" w:themeColor="text1"/>
          <w:spacing w:val="0"/>
          <w:sz w:val="24"/>
          <w:szCs w:val="24"/>
        </w:rPr>
        <w:t>。</w:t>
      </w:r>
    </w:p>
    <w:p w14:paraId="3FDC4070" w14:textId="77777777" w:rsidR="00D8102D" w:rsidRPr="00050F35" w:rsidRDefault="00A3301C" w:rsidP="0035693E">
      <w:pPr>
        <w:pStyle w:val="af2"/>
        <w:numPr>
          <w:ilvl w:val="0"/>
          <w:numId w:val="61"/>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因應MCSG(Metal-Clad Switchgear，裝甲開關箱)事故發生率較高，且造成</w:t>
      </w:r>
      <w:r w:rsidRPr="00050F35">
        <w:rPr>
          <w:rFonts w:ascii="標楷體" w:eastAsia="標楷體" w:hAnsi="標楷體"/>
          <w:bCs/>
          <w:color w:val="000000" w:themeColor="text1"/>
          <w:spacing w:val="0"/>
          <w:sz w:val="24"/>
          <w:szCs w:val="24"/>
        </w:rPr>
        <w:lastRenderedPageBreak/>
        <w:t>工安事故亦相當高，除落實點檢作業，每年度滾動檢討將老舊MCSG汰換為CGIS(Cubicle type Gas Insulated Switchgear，箱式氣體開關設備)，112年完成MCSG汰換為CGIS共221具。</w:t>
      </w:r>
    </w:p>
    <w:p w14:paraId="7FA0D350" w14:textId="77777777" w:rsidR="00D8102D" w:rsidRPr="00050F35" w:rsidRDefault="00A3301C" w:rsidP="0035693E">
      <w:pPr>
        <w:pStyle w:val="af2"/>
        <w:numPr>
          <w:ilvl w:val="0"/>
          <w:numId w:val="60"/>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核能部分：</w:t>
      </w:r>
    </w:p>
    <w:p w14:paraId="57D7A0F8" w14:textId="77777777" w:rsidR="00D8102D" w:rsidRPr="00050F35" w:rsidRDefault="00A3301C" w:rsidP="0035693E">
      <w:pPr>
        <w:pStyle w:val="af2"/>
        <w:numPr>
          <w:ilvl w:val="0"/>
          <w:numId w:val="62"/>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根據國際經驗，建立「重要設備檢查週期表」，針對不同的組件、重要性及運轉環境，設定檢查週期及應檢查或汰舊換新項目。再依據「重要設備檢查週期表」，排定近期之「13週檢修測試排程」進行維護及測試，以使各重要組件維持最可靠的機組運轉狀態。</w:t>
      </w:r>
    </w:p>
    <w:p w14:paraId="06471C25" w14:textId="77777777" w:rsidR="00D8102D" w:rsidRPr="00050F35" w:rsidRDefault="00A3301C" w:rsidP="0035693E">
      <w:pPr>
        <w:pStyle w:val="af2"/>
        <w:numPr>
          <w:ilvl w:val="0"/>
          <w:numId w:val="62"/>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bookmarkStart w:id="5" w:name="_Hlk57215718"/>
      <w:r w:rsidRPr="00050F35">
        <w:rPr>
          <w:rFonts w:ascii="標楷體" w:eastAsia="標楷體" w:hAnsi="標楷體"/>
          <w:bCs/>
          <w:color w:val="000000" w:themeColor="text1"/>
          <w:spacing w:val="0"/>
          <w:sz w:val="24"/>
          <w:szCs w:val="24"/>
        </w:rPr>
        <w:t>參考國外電廠所用已成熟之績效指標，訂定大修績效指標，其分為</w:t>
      </w:r>
      <w:bookmarkEnd w:id="5"/>
      <w:r w:rsidRPr="00050F35">
        <w:rPr>
          <w:rFonts w:ascii="標楷體" w:eastAsia="標楷體" w:hAnsi="標楷體"/>
          <w:bCs/>
          <w:color w:val="000000" w:themeColor="text1"/>
          <w:spacing w:val="0"/>
          <w:sz w:val="24"/>
          <w:szCs w:val="24"/>
        </w:rPr>
        <w:t>5大類評核標準，即大修備品機具準備指標、大修應變計畫、大修人力準備、大修工作套件審查、之前大修經驗回饋等指標，檢視管控大修之準備情形，以達成並維持核能電廠卓越的績效表現。</w:t>
      </w:r>
    </w:p>
    <w:p w14:paraId="710F66F1" w14:textId="77777777" w:rsidR="00D8102D" w:rsidRPr="00050F35" w:rsidRDefault="00A3301C" w:rsidP="0035693E">
      <w:pPr>
        <w:pStyle w:val="af2"/>
        <w:numPr>
          <w:ilvl w:val="0"/>
          <w:numId w:val="62"/>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112年度大修實績</w:t>
      </w:r>
    </w:p>
    <w:p w14:paraId="76ED31E5" w14:textId="77777777" w:rsidR="00D8102D" w:rsidRPr="00050F35" w:rsidRDefault="00A3301C" w:rsidP="00FD0786">
      <w:pPr>
        <w:pStyle w:val="af2"/>
        <w:tabs>
          <w:tab w:val="clear" w:pos="1134"/>
        </w:tabs>
        <w:suppressAutoHyphens w:val="0"/>
        <w:autoSpaceDN/>
        <w:adjustRightInd w:val="0"/>
        <w:spacing w:line="420" w:lineRule="exact"/>
        <w:ind w:leftChars="767" w:left="1841" w:firstLine="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(A)核三廠1號機EOC-27目標51天，實績值43.51天。</w:t>
      </w:r>
    </w:p>
    <w:p w14:paraId="04A01242" w14:textId="77777777" w:rsidR="00D8102D" w:rsidRPr="00050F35" w:rsidRDefault="00A3301C" w:rsidP="00FD0786">
      <w:pPr>
        <w:pStyle w:val="af2"/>
        <w:tabs>
          <w:tab w:val="clear" w:pos="1134"/>
        </w:tabs>
        <w:suppressAutoHyphens w:val="0"/>
        <w:autoSpaceDN/>
        <w:adjustRightInd w:val="0"/>
        <w:spacing w:line="420" w:lineRule="exact"/>
        <w:ind w:leftChars="767" w:left="1841" w:firstLine="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(B)核三廠2號機EOC-27目標48天，實績值40.51天。</w:t>
      </w:r>
    </w:p>
    <w:p w14:paraId="0BE92F64" w14:textId="77777777" w:rsidR="00D8102D" w:rsidRPr="00050F35" w:rsidRDefault="00A3301C" w:rsidP="00FD0786">
      <w:pPr>
        <w:pStyle w:val="af2"/>
        <w:numPr>
          <w:ilvl w:val="0"/>
          <w:numId w:val="62"/>
        </w:numPr>
        <w:suppressAutoHyphens w:val="0"/>
        <w:autoSpaceDN/>
        <w:adjustRightInd w:val="0"/>
        <w:spacing w:line="420" w:lineRule="exact"/>
        <w:ind w:leftChars="660" w:left="1836" w:hangingChars="105" w:hanging="252"/>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大修完成皆符合程序書規定、核安品質查證、ANII(核安會授權監查員機構)查核，核安會加強稽查、環境整理，確保大修如質完成後方獲核安會之起動許可。</w:t>
      </w:r>
    </w:p>
    <w:p w14:paraId="0BCBD8C3" w14:textId="77777777" w:rsidR="00D8102D" w:rsidRPr="00050F35" w:rsidRDefault="00A3301C" w:rsidP="00FD0786">
      <w:pPr>
        <w:pStyle w:val="af2"/>
        <w:numPr>
          <w:ilvl w:val="0"/>
          <w:numId w:val="57"/>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配合政府能源轉型政策，優先擴大再生能源開發、積極推動燃氣計畫及自建天然氣接收站</w:t>
      </w:r>
    </w:p>
    <w:p w14:paraId="2647649E" w14:textId="33FB434A" w:rsidR="00D8102D" w:rsidRPr="00050F35" w:rsidRDefault="00A3301C" w:rsidP="00FD0786">
      <w:pPr>
        <w:pStyle w:val="af2"/>
        <w:numPr>
          <w:ilvl w:val="0"/>
          <w:numId w:val="63"/>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因應政府能源轉型政策及未來減碳趨勢，本公司積極推動無碳再生能源發電計畫，目前有「萬里水力發電計畫</w:t>
      </w:r>
      <w:r w:rsidR="00646D6D">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慣常水力</w:t>
      </w:r>
      <w:r w:rsidR="00646D6D">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及「集集南岸新建設S6-S8跌水小水力發電計畫」，有效利用潔淨自產水力資源，充裕國內電源、節省燃料，並減少二氧化碳及空氣污染微粒之排放；另為因應風力及太陽光電等間歇性再生能源併網，推動「大甲溪光明抽蓄水力發電計畫」及「石門抽蓄水力發電計畫」抽蓄水力儲能系統計畫。</w:t>
      </w:r>
    </w:p>
    <w:p w14:paraId="1BEBC895" w14:textId="77777777" w:rsidR="00D8102D" w:rsidRPr="00050F35" w:rsidRDefault="00A3301C" w:rsidP="00FD0786">
      <w:pPr>
        <w:pStyle w:val="af2"/>
        <w:numPr>
          <w:ilvl w:val="0"/>
          <w:numId w:val="63"/>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112年持續推動「綠能第一期計畫」、「風力發電第五期計畫」、「宜蘭仁澤地熱發電計畫」及「離岸風力發電第二期計畫」等再生能源計畫，其中彰工Ⅳ風力15MW、中港Ⅱ風力9MW、南鹽光電氣室屋頂光電97.68kW、農試所嘉義分所光電257.52kW、宜蘭仁澤地熱發電840kW於112年陸續併聯發電，其他計畫持續進行中，預計於116年以前可陸續完成。</w:t>
      </w:r>
    </w:p>
    <w:p w14:paraId="3F7AC509" w14:textId="77777777" w:rsidR="00D8102D" w:rsidRPr="00050F35" w:rsidRDefault="00A3301C" w:rsidP="00FD0786">
      <w:pPr>
        <w:pStyle w:val="af2"/>
        <w:numPr>
          <w:ilvl w:val="0"/>
          <w:numId w:val="63"/>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除再生能源外，同時亦推動燃氣計畫，加速電廠汰舊換新，並提升整體效率，目前經核准並進行中之新興低碳火力計畫有「通霄電廠更新擴建計畫</w:t>
      </w:r>
      <w:r w:rsidRPr="00050F35">
        <w:rPr>
          <w:rFonts w:ascii="標楷體" w:eastAsia="標楷體" w:hAnsi="標楷體"/>
          <w:bCs/>
          <w:color w:val="000000" w:themeColor="text1"/>
          <w:spacing w:val="0"/>
          <w:sz w:val="24"/>
          <w:szCs w:val="24"/>
        </w:rPr>
        <w:lastRenderedPageBreak/>
        <w:t>(2,857.8MW)」、「協和電廠更新改建計畫(2,600MW)(含自建天然氣接收站)」、「大潭電廠增建燃氣循環機組發電計畫(3,160MW)」、「通霄電廠第二期更新改建計畫(3,300MW)」、「台中電廠新建燃氣機組計畫(2,600MW)(含自建天然氣接收站)」、「興達電廠燃氣機組更新改建計畫(3,900MW)」及「大林電廠燃氣機組更新改建計畫(1,400MW)」等，以達穩定供電並有效降低碳排之目標。</w:t>
      </w:r>
    </w:p>
    <w:p w14:paraId="63E5B9FE" w14:textId="77777777" w:rsidR="00D8102D" w:rsidRPr="00050F35" w:rsidRDefault="00A3301C" w:rsidP="00FD0786">
      <w:pPr>
        <w:pStyle w:val="af2"/>
        <w:numPr>
          <w:ilvl w:val="0"/>
          <w:numId w:val="63"/>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為達成政府2050年淨零碳排目標，本公司推動零碳燃料計畫先期研究，包含生質能及氫能等發電研究案，如奉能源主管機關核定為零碳能源，可降低發電之污染排放量。</w:t>
      </w:r>
    </w:p>
    <w:p w14:paraId="7F1D294D" w14:textId="77777777" w:rsidR="00D8102D" w:rsidRPr="00050F35" w:rsidRDefault="00A3301C" w:rsidP="00FD0786">
      <w:pPr>
        <w:pStyle w:val="af2"/>
        <w:numPr>
          <w:ilvl w:val="0"/>
          <w:numId w:val="57"/>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因應氣候異常、社會因素及電力結構變化，重新檢討再生能源負載預測、用電預測、機組歲修排程、夜尖峰電力調度及需求面管理等措施，確保電力穩定供應</w:t>
      </w:r>
    </w:p>
    <w:p w14:paraId="1CC65B9F" w14:textId="400FE83B" w:rsidR="00D8102D" w:rsidRPr="00050F35" w:rsidRDefault="00281FA6" w:rsidP="00FD0786">
      <w:pPr>
        <w:pStyle w:val="af2"/>
        <w:numPr>
          <w:ilvl w:val="0"/>
          <w:numId w:val="64"/>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hint="eastAsia"/>
          <w:bCs/>
          <w:color w:val="000000"/>
          <w:spacing w:val="0"/>
          <w:kern w:val="2"/>
          <w:sz w:val="24"/>
          <w:szCs w:val="24"/>
        </w:rPr>
        <w:t>統計至112年底，供電充裕(備轉容量率≧10%)天數357天</w:t>
      </w:r>
      <w:r w:rsidRPr="00050F35">
        <w:rPr>
          <w:rFonts w:ascii="標楷體" w:eastAsia="標楷體" w:hAnsi="標楷體"/>
          <w:bCs/>
          <w:color w:val="000000" w:themeColor="text1"/>
          <w:spacing w:val="0"/>
          <w:sz w:val="24"/>
          <w:szCs w:val="24"/>
        </w:rPr>
        <w:t>，供電吃緊(6%</w:t>
      </w:r>
      <w:r w:rsidR="004214F7">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備轉容量率</w:t>
      </w:r>
      <w:r w:rsidR="004214F7">
        <w:rPr>
          <w:rFonts w:ascii="標楷體" w:eastAsia="標楷體" w:hAnsi="標楷體" w:hint="eastAsia"/>
          <w:bCs/>
          <w:color w:val="000000" w:themeColor="text1"/>
          <w:spacing w:val="0"/>
          <w:sz w:val="24"/>
          <w:szCs w:val="24"/>
        </w:rPr>
        <w:t>＜</w:t>
      </w:r>
      <w:r w:rsidRPr="00050F35">
        <w:rPr>
          <w:rFonts w:ascii="標楷體" w:eastAsia="標楷體" w:hAnsi="標楷體"/>
          <w:bCs/>
          <w:color w:val="000000" w:themeColor="text1"/>
          <w:spacing w:val="0"/>
          <w:sz w:val="24"/>
          <w:szCs w:val="24"/>
        </w:rPr>
        <w:t>10%)天數8天，供電警戒(備轉容量率≦6%)天數0天，後續將持續關切負載變化情形，維持供電穩定。另配合政府能源轉型政策，大量再生能源加入系統，系統供電壓力轉移至夜尖峰，本公司112年精進需求面管理措施(如新時間帶調整方案、各種需量反應方案等)，持續抑低夜尖峰負載；調度上搭配儲能、慣常水力精準操作、夜間抽蓄水力調節等靈活調度作為，確保供電穩定。</w:t>
      </w:r>
    </w:p>
    <w:p w14:paraId="00B5A4ED" w14:textId="77777777" w:rsidR="00D8102D" w:rsidRPr="00050F35" w:rsidRDefault="00A3301C" w:rsidP="00FD0786">
      <w:pPr>
        <w:pStyle w:val="af2"/>
        <w:numPr>
          <w:ilvl w:val="0"/>
          <w:numId w:val="64"/>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本公司已完成長期負載預測精進研究案，評估內容包含氣候變遷、產業經濟發展等因素，並考量電動運具、儲能系統與再生能源布建、電氣化等能源結構轉變與淨零轉型對於用電之影響，結合計量經濟及機器學習演算法，提出長期負載預測模型，細緻化評估長期用電趨勢。未來仍將持續精進長期負載預測作業，並結合專家意見與外部資源，以提升預測準確性。</w:t>
      </w:r>
    </w:p>
    <w:p w14:paraId="5384DA7C" w14:textId="1B4A1D4A" w:rsidR="00D8102D" w:rsidRPr="00050F35" w:rsidRDefault="00A3301C" w:rsidP="00FD0786">
      <w:pPr>
        <w:pStyle w:val="af2"/>
        <w:numPr>
          <w:ilvl w:val="0"/>
          <w:numId w:val="57"/>
        </w:numPr>
        <w:suppressAutoHyphens w:val="0"/>
        <w:autoSpaceDN/>
        <w:adjustRightInd w:val="0"/>
        <w:spacing w:line="420" w:lineRule="exact"/>
        <w:ind w:leftChars="440" w:left="1320" w:hangingChars="110" w:hanging="264"/>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設置風險管控專責單位，加強跨單位協調，澈底發掘系統性風險，強化各項風險控管措施，落實分級查核機制</w:t>
      </w:r>
    </w:p>
    <w:p w14:paraId="2ABE9E57" w14:textId="77777777" w:rsidR="00D8102D" w:rsidRPr="00050F35" w:rsidRDefault="00A3301C" w:rsidP="00FD0786">
      <w:pPr>
        <w:pStyle w:val="af2"/>
        <w:numPr>
          <w:ilvl w:val="0"/>
          <w:numId w:val="65"/>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本公司於111年4月成立風險管控中心，加強跨單位協調，澈底發掘系統性風險，強化各項風險控管措施，落實分級查核機制，以「強化穩供議題」、「聚焦現場作業」、「控管橫向協調」、「掌控即時風險」等為四大精進目標，依據機組除役、新增、季節氣候變動與系統供電情勢，控管包含電源、電網、再生能源、民營電廠及燃料供應等風控面向；內容囊括各單位維護測試、工程施工、故障檢修、停送電操作及電驛協調等作業潛在風險因子。透過3層5級24小時控管電網工作之人因、設備及聯繫等面向風險因子，每日公司級風控會議發揮跨單位橫向溝通協調及督導各系統主管處風險管控。另安排現場查、訓練、觀摩、檢討等措施，督導現場單位落實執行標準SOP與持續精進風險管控作為，</w:t>
      </w:r>
      <w:r w:rsidRPr="00050F35">
        <w:rPr>
          <w:rFonts w:ascii="標楷體" w:eastAsia="標楷體" w:hAnsi="標楷體"/>
          <w:bCs/>
          <w:color w:val="000000" w:themeColor="text1"/>
          <w:spacing w:val="0"/>
          <w:sz w:val="24"/>
          <w:szCs w:val="24"/>
        </w:rPr>
        <w:lastRenderedPageBreak/>
        <w:t>以期達成電力供應穩定目標。</w:t>
      </w:r>
    </w:p>
    <w:p w14:paraId="6DCD45FF" w14:textId="77777777" w:rsidR="00D8102D" w:rsidRPr="00050F35" w:rsidRDefault="00A3301C" w:rsidP="00FD0786">
      <w:pPr>
        <w:pStyle w:val="af2"/>
        <w:numPr>
          <w:ilvl w:val="0"/>
          <w:numId w:val="65"/>
        </w:numPr>
        <w:suppressAutoHyphens w:val="0"/>
        <w:autoSpaceDN/>
        <w:adjustRightInd w:val="0"/>
        <w:spacing w:line="420" w:lineRule="exact"/>
        <w:ind w:leftChars="500" w:left="1560" w:hangingChars="150"/>
        <w:rPr>
          <w:rFonts w:ascii="標楷體" w:eastAsia="標楷體" w:hAnsi="標楷體"/>
          <w:bCs/>
          <w:color w:val="000000" w:themeColor="text1"/>
          <w:spacing w:val="0"/>
          <w:sz w:val="24"/>
          <w:szCs w:val="24"/>
        </w:rPr>
      </w:pPr>
      <w:r w:rsidRPr="00050F35">
        <w:rPr>
          <w:rFonts w:ascii="標楷體" w:eastAsia="標楷體" w:hAnsi="標楷體"/>
          <w:bCs/>
          <w:color w:val="000000" w:themeColor="text1"/>
          <w:spacing w:val="0"/>
          <w:sz w:val="24"/>
          <w:szCs w:val="24"/>
        </w:rPr>
        <w:t>為掌控112年供電風險情境，採行多項預警措施，例如：配合相關機組除役，超前盤點電網供電情勢風險，研擬因應措施並持續管控；另研判如乾旱缺水、颱風、機組維修、再生能源穩供及電網維護等與夏季穩供可能風險，預先盤點現場設備可能弱點，並提早採行因應措施持續管控，以強化電網風險控管。</w:t>
      </w:r>
    </w:p>
    <w:p w14:paraId="77033208" w14:textId="77777777" w:rsidR="00D8102D" w:rsidRPr="00050F35" w:rsidRDefault="00D8102D">
      <w:pPr>
        <w:pStyle w:val="af2"/>
        <w:spacing w:line="420" w:lineRule="exact"/>
        <w:rPr>
          <w:rFonts w:ascii="標楷體" w:eastAsia="標楷體" w:hAnsi="標楷體"/>
          <w:bCs/>
          <w:color w:val="000000"/>
          <w:spacing w:val="0"/>
          <w:sz w:val="24"/>
          <w:szCs w:val="24"/>
        </w:rPr>
      </w:pPr>
    </w:p>
    <w:sectPr w:rsidR="00D8102D" w:rsidRPr="00050F35">
      <w:headerReference w:type="default" r:id="rId7"/>
      <w:footerReference w:type="default" r:id="rId8"/>
      <w:pgSz w:w="11906" w:h="16838"/>
      <w:pgMar w:top="1440" w:right="1106" w:bottom="1440" w:left="1077" w:header="851" w:footer="454" w:gutter="0"/>
      <w:pgNumType w:start="1"/>
      <w:cols w:space="720"/>
      <w:docGrid w:type="lines" w:linePitch="4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0FC15" w14:textId="77777777" w:rsidR="00EE7B65" w:rsidRDefault="00EE7B65">
      <w:r>
        <w:separator/>
      </w:r>
    </w:p>
  </w:endnote>
  <w:endnote w:type="continuationSeparator" w:id="0">
    <w:p w14:paraId="15637EF7" w14:textId="77777777" w:rsidR="00EE7B65" w:rsidRDefault="00EE7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全真楷書">
    <w:altName w:val="微軟正黑體"/>
    <w:charset w:val="88"/>
    <w:family w:val="modern"/>
    <w:pitch w:val="fixed"/>
    <w:sig w:usb0="00000000" w:usb1="08080000" w:usb2="00000010" w:usb3="00000000" w:csb0="00100000" w:csb1="00000000"/>
  </w:font>
  <w:font w:name="全真中明體">
    <w:altName w:val="微軟正黑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49353" w14:textId="77777777" w:rsidR="00987F30" w:rsidRDefault="00987F30">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65A6F" w14:textId="77777777" w:rsidR="00EE7B65" w:rsidRDefault="00EE7B65">
      <w:r>
        <w:rPr>
          <w:color w:val="000000"/>
        </w:rPr>
        <w:separator/>
      </w:r>
    </w:p>
  </w:footnote>
  <w:footnote w:type="continuationSeparator" w:id="0">
    <w:p w14:paraId="23ED7597" w14:textId="77777777" w:rsidR="00EE7B65" w:rsidRDefault="00EE7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C177" w14:textId="77777777" w:rsidR="00987F30" w:rsidRDefault="00987F30">
    <w:pPr>
      <w:pStyle w:val="ad"/>
    </w:pPr>
  </w:p>
  <w:p w14:paraId="11FDD630" w14:textId="77777777" w:rsidR="00987F30" w:rsidRDefault="00987F30">
    <w:pPr>
      <w:pStyle w:val="ad"/>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836ED"/>
    <w:multiLevelType w:val="multilevel"/>
    <w:tmpl w:val="AC56D49A"/>
    <w:lvl w:ilvl="0">
      <w:start w:val="1"/>
      <w:numFmt w:val="decimal"/>
      <w:lvlText w:val="(%1)"/>
      <w:lvlJc w:val="left"/>
      <w:pPr>
        <w:ind w:left="1778" w:hanging="360"/>
      </w:pPr>
      <w:rPr>
        <w:sz w:val="24"/>
        <w:szCs w:val="24"/>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 w15:restartNumberingAfterBreak="0">
    <w:nsid w:val="04D33ECA"/>
    <w:multiLevelType w:val="multilevel"/>
    <w:tmpl w:val="0512C0EC"/>
    <w:lvl w:ilvl="0">
      <w:start w:val="1"/>
      <w:numFmt w:val="decimal"/>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4F84E28"/>
    <w:multiLevelType w:val="multilevel"/>
    <w:tmpl w:val="20D6F1F0"/>
    <w:lvl w:ilvl="0">
      <w:start w:val="1"/>
      <w:numFmt w:val="decimal"/>
      <w:lvlText w:val="(%1)"/>
      <w:lvlJc w:val="left"/>
      <w:pPr>
        <w:ind w:left="1896"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6021AD1"/>
    <w:multiLevelType w:val="multilevel"/>
    <w:tmpl w:val="D8F605EE"/>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 w15:restartNumberingAfterBreak="0">
    <w:nsid w:val="0B0028DD"/>
    <w:multiLevelType w:val="multilevel"/>
    <w:tmpl w:val="C04A59E2"/>
    <w:lvl w:ilvl="0">
      <w:start w:val="1"/>
      <w:numFmt w:val="upperLetter"/>
      <w:lvlText w:val="%1."/>
      <w:lvlJc w:val="left"/>
      <w:pPr>
        <w:ind w:left="2347" w:hanging="360"/>
      </w:pPr>
      <w:rPr>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5" w15:restartNumberingAfterBreak="0">
    <w:nsid w:val="0EC7197F"/>
    <w:multiLevelType w:val="multilevel"/>
    <w:tmpl w:val="80280260"/>
    <w:lvl w:ilvl="0">
      <w:start w:val="1"/>
      <w:numFmt w:val="decimal"/>
      <w:lvlText w:val="(%1)"/>
      <w:lvlJc w:val="left"/>
      <w:pPr>
        <w:ind w:left="1896"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0F8510EC"/>
    <w:multiLevelType w:val="multilevel"/>
    <w:tmpl w:val="C33A228C"/>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7" w15:restartNumberingAfterBreak="0">
    <w:nsid w:val="100C53F7"/>
    <w:multiLevelType w:val="multilevel"/>
    <w:tmpl w:val="28024946"/>
    <w:lvl w:ilvl="0">
      <w:start w:val="1"/>
      <w:numFmt w:val="decimal"/>
      <w:lvlText w:val="(%1)"/>
      <w:lvlJc w:val="left"/>
      <w:pPr>
        <w:ind w:left="1896" w:hanging="360"/>
      </w:pPr>
      <w:rPr>
        <w:rFonts w:ascii="標楷體" w:eastAsia="標楷體" w:hAnsi="標楷體" w:cs="Times New Roman"/>
        <w:b w:val="0"/>
        <w:bCs w:val="0"/>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10E54982"/>
    <w:multiLevelType w:val="multilevel"/>
    <w:tmpl w:val="68446972"/>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9" w15:restartNumberingAfterBreak="0">
    <w:nsid w:val="146E6FB6"/>
    <w:multiLevelType w:val="multilevel"/>
    <w:tmpl w:val="AD7CDE4E"/>
    <w:lvl w:ilvl="0">
      <w:start w:val="1"/>
      <w:numFmt w:val="upperLetter"/>
      <w:lvlText w:val="%1."/>
      <w:lvlJc w:val="left"/>
      <w:pPr>
        <w:ind w:left="2347" w:hanging="360"/>
      </w:p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10" w15:restartNumberingAfterBreak="0">
    <w:nsid w:val="160F74C3"/>
    <w:multiLevelType w:val="multilevel"/>
    <w:tmpl w:val="667C2534"/>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1" w15:restartNumberingAfterBreak="0">
    <w:nsid w:val="16A44C13"/>
    <w:multiLevelType w:val="multilevel"/>
    <w:tmpl w:val="7E7CDBC8"/>
    <w:lvl w:ilvl="0">
      <w:start w:val="1"/>
      <w:numFmt w:val="upperLetter"/>
      <w:lvlText w:val="%1."/>
      <w:lvlJc w:val="left"/>
      <w:pPr>
        <w:ind w:left="1245" w:hanging="480"/>
      </w:p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12" w15:restartNumberingAfterBreak="0">
    <w:nsid w:val="17624A23"/>
    <w:multiLevelType w:val="multilevel"/>
    <w:tmpl w:val="E3249A06"/>
    <w:lvl w:ilvl="0">
      <w:start w:val="1"/>
      <w:numFmt w:val="decimal"/>
      <w:lvlText w:val="(%1)"/>
      <w:lvlJc w:val="left"/>
      <w:pPr>
        <w:ind w:left="1896"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17C46C23"/>
    <w:multiLevelType w:val="multilevel"/>
    <w:tmpl w:val="9C084AD2"/>
    <w:lvl w:ilvl="0">
      <w:start w:val="1"/>
      <w:numFmt w:val="decimal"/>
      <w:lvlText w:val="(%1)"/>
      <w:lvlJc w:val="left"/>
      <w:pPr>
        <w:ind w:left="1896"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7D33C5D"/>
    <w:multiLevelType w:val="multilevel"/>
    <w:tmpl w:val="E8B034B6"/>
    <w:lvl w:ilvl="0">
      <w:start w:val="1"/>
      <w:numFmt w:val="upperLetter"/>
      <w:lvlText w:val="%1."/>
      <w:lvlJc w:val="left"/>
      <w:pPr>
        <w:ind w:left="2347" w:hanging="360"/>
      </w:p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15" w15:restartNumberingAfterBreak="0">
    <w:nsid w:val="1AD22A04"/>
    <w:multiLevelType w:val="multilevel"/>
    <w:tmpl w:val="3288E266"/>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6" w15:restartNumberingAfterBreak="0">
    <w:nsid w:val="1B094B90"/>
    <w:multiLevelType w:val="multilevel"/>
    <w:tmpl w:val="4828772E"/>
    <w:lvl w:ilvl="0">
      <w:start w:val="1"/>
      <w:numFmt w:val="decimal"/>
      <w:lvlText w:val="%1."/>
      <w:lvlJc w:val="left"/>
      <w:pPr>
        <w:ind w:left="1416" w:hanging="360"/>
      </w:pPr>
    </w:lvl>
    <w:lvl w:ilvl="1">
      <w:start w:val="1"/>
      <w:numFmt w:val="decimal"/>
      <w:lvlText w:val="(%2)"/>
      <w:lvlJc w:val="left"/>
      <w:pPr>
        <w:ind w:left="1896" w:hanging="36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17" w15:restartNumberingAfterBreak="0">
    <w:nsid w:val="1BD26BC3"/>
    <w:multiLevelType w:val="multilevel"/>
    <w:tmpl w:val="C1464012"/>
    <w:lvl w:ilvl="0">
      <w:start w:val="1"/>
      <w:numFmt w:val="decimal"/>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1C6D2D2F"/>
    <w:multiLevelType w:val="multilevel"/>
    <w:tmpl w:val="47387F00"/>
    <w:lvl w:ilvl="0">
      <w:start w:val="1"/>
      <w:numFmt w:val="decimal"/>
      <w:lvlText w:val="%1."/>
      <w:lvlJc w:val="left"/>
      <w:pPr>
        <w:ind w:left="1634" w:hanging="360"/>
      </w:pPr>
    </w:lvl>
    <w:lvl w:ilvl="1">
      <w:start w:val="1"/>
      <w:numFmt w:val="decimal"/>
      <w:lvlText w:val="(%2)"/>
      <w:lvlJc w:val="left"/>
      <w:pPr>
        <w:ind w:left="2114" w:hanging="36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19" w15:restartNumberingAfterBreak="0">
    <w:nsid w:val="2020356E"/>
    <w:multiLevelType w:val="multilevel"/>
    <w:tmpl w:val="151ADB50"/>
    <w:lvl w:ilvl="0">
      <w:start w:val="1"/>
      <w:numFmt w:val="decimal"/>
      <w:lvlText w:val="(%1)"/>
      <w:lvlJc w:val="left"/>
      <w:pPr>
        <w:ind w:left="1896" w:hanging="360"/>
      </w:pPr>
      <w:rPr>
        <w:rFonts w:ascii="Times New Roman" w:hAnsi="Times New Roman" w:cs="Times New Roman"/>
        <w:b w:val="0"/>
        <w:bCs w:val="0"/>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20C97DA4"/>
    <w:multiLevelType w:val="multilevel"/>
    <w:tmpl w:val="9D10F00A"/>
    <w:lvl w:ilvl="0">
      <w:start w:val="1"/>
      <w:numFmt w:val="decimal"/>
      <w:lvlText w:val="(%1)"/>
      <w:lvlJc w:val="left"/>
      <w:pPr>
        <w:ind w:left="1896"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210E6162"/>
    <w:multiLevelType w:val="multilevel"/>
    <w:tmpl w:val="7C52D9EE"/>
    <w:lvl w:ilvl="0">
      <w:start w:val="1"/>
      <w:numFmt w:val="upperLetter"/>
      <w:lvlText w:val="%1."/>
      <w:lvlJc w:val="left"/>
      <w:pPr>
        <w:ind w:left="2040" w:hanging="480"/>
      </w:pPr>
      <w:rPr>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22" w15:restartNumberingAfterBreak="0">
    <w:nsid w:val="21597F1E"/>
    <w:multiLevelType w:val="multilevel"/>
    <w:tmpl w:val="11A2BFDA"/>
    <w:lvl w:ilvl="0">
      <w:start w:val="1"/>
      <w:numFmt w:val="upperLetter"/>
      <w:lvlText w:val="%1."/>
      <w:lvlJc w:val="left"/>
      <w:pPr>
        <w:ind w:left="1245" w:hanging="480"/>
      </w:p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23" w15:restartNumberingAfterBreak="0">
    <w:nsid w:val="25A30789"/>
    <w:multiLevelType w:val="multilevel"/>
    <w:tmpl w:val="64F20512"/>
    <w:lvl w:ilvl="0">
      <w:start w:val="1"/>
      <w:numFmt w:val="decimal"/>
      <w:lvlText w:val="(%1)"/>
      <w:lvlJc w:val="left"/>
      <w:pPr>
        <w:ind w:left="1896"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273C6C2B"/>
    <w:multiLevelType w:val="multilevel"/>
    <w:tmpl w:val="EDB269FA"/>
    <w:lvl w:ilvl="0">
      <w:start w:val="1"/>
      <w:numFmt w:val="decimal"/>
      <w:lvlText w:val="(%1)"/>
      <w:lvlJc w:val="left"/>
      <w:pPr>
        <w:ind w:left="1896"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283363BE"/>
    <w:multiLevelType w:val="multilevel"/>
    <w:tmpl w:val="5B100BAE"/>
    <w:lvl w:ilvl="0">
      <w:start w:val="1"/>
      <w:numFmt w:val="decimal"/>
      <w:lvlText w:val="(%1)"/>
      <w:lvlJc w:val="left"/>
      <w:pPr>
        <w:ind w:left="1778" w:hanging="360"/>
      </w:pPr>
      <w:rPr>
        <w:sz w:val="24"/>
        <w:szCs w:val="24"/>
      </w:rPr>
    </w:lvl>
    <w:lvl w:ilvl="1">
      <w:start w:val="1"/>
      <w:numFmt w:val="upperLetter"/>
      <w:lvlText w:val="(%2)"/>
      <w:lvlJc w:val="left"/>
      <w:pPr>
        <w:ind w:left="2258" w:hanging="36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26" w15:restartNumberingAfterBreak="0">
    <w:nsid w:val="290262FE"/>
    <w:multiLevelType w:val="multilevel"/>
    <w:tmpl w:val="D52A2B54"/>
    <w:lvl w:ilvl="0">
      <w:start w:val="1"/>
      <w:numFmt w:val="upperLetter"/>
      <w:lvlText w:val="%1."/>
      <w:lvlJc w:val="left"/>
      <w:pPr>
        <w:ind w:left="2347" w:hanging="360"/>
      </w:p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27" w15:restartNumberingAfterBreak="0">
    <w:nsid w:val="2A6053E9"/>
    <w:multiLevelType w:val="multilevel"/>
    <w:tmpl w:val="B7D8563A"/>
    <w:lvl w:ilvl="0">
      <w:start w:val="1"/>
      <w:numFmt w:val="decimal"/>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2F7259ED"/>
    <w:multiLevelType w:val="multilevel"/>
    <w:tmpl w:val="66600AFA"/>
    <w:lvl w:ilvl="0">
      <w:start w:val="1"/>
      <w:numFmt w:val="decimal"/>
      <w:lvlText w:val="(%1)"/>
      <w:lvlJc w:val="left"/>
      <w:pPr>
        <w:ind w:left="1896"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328C6552"/>
    <w:multiLevelType w:val="multilevel"/>
    <w:tmpl w:val="7B2017CC"/>
    <w:lvl w:ilvl="0">
      <w:start w:val="1"/>
      <w:numFmt w:val="decimal"/>
      <w:lvlText w:val="%1."/>
      <w:lvlJc w:val="left"/>
      <w:pPr>
        <w:ind w:left="1416" w:hanging="360"/>
      </w:pPr>
    </w:lvl>
    <w:lvl w:ilvl="1">
      <w:start w:val="1"/>
      <w:numFmt w:val="decimal"/>
      <w:lvlText w:val="(%2)"/>
      <w:lvlJc w:val="left"/>
      <w:pPr>
        <w:ind w:left="1896" w:hanging="36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30" w15:restartNumberingAfterBreak="0">
    <w:nsid w:val="36C859DD"/>
    <w:multiLevelType w:val="multilevel"/>
    <w:tmpl w:val="82127CA8"/>
    <w:lvl w:ilvl="0">
      <w:start w:val="1"/>
      <w:numFmt w:val="decimal"/>
      <w:lvlText w:val="(%1)"/>
      <w:lvlJc w:val="left"/>
      <w:pPr>
        <w:ind w:left="1896" w:hanging="360"/>
      </w:pPr>
      <w:rPr>
        <w:rFonts w:ascii="標楷體" w:eastAsia="標楷體" w:hAnsi="標楷體" w:cs="Times New Roman"/>
        <w:b w:val="0"/>
        <w:bCs w:val="0"/>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3ED664F8"/>
    <w:multiLevelType w:val="multilevel"/>
    <w:tmpl w:val="7826D6B4"/>
    <w:lvl w:ilvl="0">
      <w:start w:val="1"/>
      <w:numFmt w:val="decimal"/>
      <w:lvlText w:val="%1."/>
      <w:lvlJc w:val="left"/>
      <w:pPr>
        <w:ind w:left="1416" w:hanging="360"/>
      </w:pPr>
    </w:lvl>
    <w:lvl w:ilvl="1">
      <w:start w:val="1"/>
      <w:numFmt w:val="decimal"/>
      <w:lvlText w:val="(%2)"/>
      <w:lvlJc w:val="left"/>
      <w:pPr>
        <w:ind w:left="1896" w:hanging="36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32" w15:restartNumberingAfterBreak="0">
    <w:nsid w:val="40E7244A"/>
    <w:multiLevelType w:val="multilevel"/>
    <w:tmpl w:val="D6F89BA4"/>
    <w:lvl w:ilvl="0">
      <w:start w:val="1"/>
      <w:numFmt w:val="upperLetter"/>
      <w:lvlText w:val="%1."/>
      <w:lvlJc w:val="left"/>
      <w:pPr>
        <w:ind w:left="2347" w:hanging="360"/>
      </w:pPr>
      <w:rPr>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33" w15:restartNumberingAfterBreak="0">
    <w:nsid w:val="45464661"/>
    <w:multiLevelType w:val="multilevel"/>
    <w:tmpl w:val="27F8B1E8"/>
    <w:lvl w:ilvl="0">
      <w:start w:val="1"/>
      <w:numFmt w:val="decimal"/>
      <w:lvlText w:val="(%1)"/>
      <w:lvlJc w:val="left"/>
      <w:pPr>
        <w:ind w:left="1896" w:hanging="360"/>
      </w:pPr>
      <w:rPr>
        <w:rFonts w:ascii="標楷體" w:eastAsia="標楷體" w:hAnsi="標楷體" w:cs="Times New Roman"/>
        <w:b w:val="0"/>
        <w:bCs w:val="0"/>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47E85DA6"/>
    <w:multiLevelType w:val="multilevel"/>
    <w:tmpl w:val="F918BB6E"/>
    <w:lvl w:ilvl="0">
      <w:start w:val="1"/>
      <w:numFmt w:val="upperLetter"/>
      <w:lvlText w:val="%1."/>
      <w:lvlJc w:val="left"/>
      <w:pPr>
        <w:ind w:left="2347" w:hanging="360"/>
      </w:p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35" w15:restartNumberingAfterBreak="0">
    <w:nsid w:val="4DD0758E"/>
    <w:multiLevelType w:val="multilevel"/>
    <w:tmpl w:val="26CA7532"/>
    <w:lvl w:ilvl="0">
      <w:start w:val="1"/>
      <w:numFmt w:val="decimal"/>
      <w:lvlText w:val="(%1)"/>
      <w:lvlJc w:val="left"/>
      <w:pPr>
        <w:ind w:left="1896"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4F1C393A"/>
    <w:multiLevelType w:val="multilevel"/>
    <w:tmpl w:val="2CE01642"/>
    <w:lvl w:ilvl="0">
      <w:start w:val="1"/>
      <w:numFmt w:val="decimal"/>
      <w:lvlText w:val="%1."/>
      <w:lvlJc w:val="left"/>
      <w:pPr>
        <w:ind w:left="1416" w:hanging="360"/>
      </w:pPr>
    </w:lvl>
    <w:lvl w:ilvl="1">
      <w:start w:val="1"/>
      <w:numFmt w:val="decimal"/>
      <w:lvlText w:val="(%2)"/>
      <w:lvlJc w:val="left"/>
      <w:pPr>
        <w:ind w:left="1896" w:hanging="36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37" w15:restartNumberingAfterBreak="0">
    <w:nsid w:val="4FE00BFF"/>
    <w:multiLevelType w:val="multilevel"/>
    <w:tmpl w:val="F4F26AD4"/>
    <w:lvl w:ilvl="0">
      <w:start w:val="1"/>
      <w:numFmt w:val="upperLetter"/>
      <w:lvlText w:val="%1."/>
      <w:lvlJc w:val="left"/>
      <w:pPr>
        <w:ind w:left="2258" w:hanging="480"/>
      </w:pPr>
    </w:lvl>
    <w:lvl w:ilvl="1">
      <w:start w:val="1"/>
      <w:numFmt w:val="upperLetter"/>
      <w:lvlText w:val="%2."/>
      <w:lvlJc w:val="left"/>
      <w:pPr>
        <w:ind w:left="2738" w:hanging="480"/>
      </w:pPr>
    </w:lvl>
    <w:lvl w:ilvl="2">
      <w:start w:val="1"/>
      <w:numFmt w:val="lowerRoman"/>
      <w:lvlText w:val="%3."/>
      <w:lvlJc w:val="right"/>
      <w:pPr>
        <w:ind w:left="3218" w:hanging="480"/>
      </w:pPr>
    </w:lvl>
    <w:lvl w:ilvl="3">
      <w:start w:val="1"/>
      <w:numFmt w:val="decimal"/>
      <w:lvlText w:val="%4."/>
      <w:lvlJc w:val="left"/>
      <w:pPr>
        <w:ind w:left="3698" w:hanging="480"/>
      </w:pPr>
    </w:lvl>
    <w:lvl w:ilvl="4">
      <w:start w:val="1"/>
      <w:numFmt w:val="ideographTraditional"/>
      <w:lvlText w:val="%5、"/>
      <w:lvlJc w:val="left"/>
      <w:pPr>
        <w:ind w:left="4178" w:hanging="480"/>
      </w:pPr>
    </w:lvl>
    <w:lvl w:ilvl="5">
      <w:start w:val="1"/>
      <w:numFmt w:val="lowerRoman"/>
      <w:lvlText w:val="%6."/>
      <w:lvlJc w:val="right"/>
      <w:pPr>
        <w:ind w:left="4658" w:hanging="480"/>
      </w:pPr>
    </w:lvl>
    <w:lvl w:ilvl="6">
      <w:start w:val="1"/>
      <w:numFmt w:val="decimal"/>
      <w:lvlText w:val="%7."/>
      <w:lvlJc w:val="left"/>
      <w:pPr>
        <w:ind w:left="5138" w:hanging="480"/>
      </w:pPr>
    </w:lvl>
    <w:lvl w:ilvl="7">
      <w:start w:val="1"/>
      <w:numFmt w:val="ideographTraditional"/>
      <w:lvlText w:val="%8、"/>
      <w:lvlJc w:val="left"/>
      <w:pPr>
        <w:ind w:left="5618" w:hanging="480"/>
      </w:pPr>
    </w:lvl>
    <w:lvl w:ilvl="8">
      <w:start w:val="1"/>
      <w:numFmt w:val="lowerRoman"/>
      <w:lvlText w:val="%9."/>
      <w:lvlJc w:val="right"/>
      <w:pPr>
        <w:ind w:left="6098" w:hanging="480"/>
      </w:pPr>
    </w:lvl>
  </w:abstractNum>
  <w:abstractNum w:abstractNumId="38" w15:restartNumberingAfterBreak="0">
    <w:nsid w:val="532F0203"/>
    <w:multiLevelType w:val="multilevel"/>
    <w:tmpl w:val="C1F67CC6"/>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39" w15:restartNumberingAfterBreak="0">
    <w:nsid w:val="536458BE"/>
    <w:multiLevelType w:val="multilevel"/>
    <w:tmpl w:val="8684F026"/>
    <w:lvl w:ilvl="0">
      <w:start w:val="1"/>
      <w:numFmt w:val="decimal"/>
      <w:lvlText w:val="%1."/>
      <w:lvlJc w:val="left"/>
      <w:pPr>
        <w:ind w:left="1634" w:hanging="360"/>
      </w:pPr>
    </w:lvl>
    <w:lvl w:ilvl="1">
      <w:start w:val="1"/>
      <w:numFmt w:val="decimal"/>
      <w:lvlText w:val="(%2)"/>
      <w:lvlJc w:val="left"/>
      <w:pPr>
        <w:ind w:left="2114" w:hanging="36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40" w15:restartNumberingAfterBreak="0">
    <w:nsid w:val="53F10911"/>
    <w:multiLevelType w:val="multilevel"/>
    <w:tmpl w:val="2124CAFE"/>
    <w:lvl w:ilvl="0">
      <w:start w:val="1"/>
      <w:numFmt w:val="upperLetter"/>
      <w:lvlText w:val="%1."/>
      <w:lvlJc w:val="left"/>
      <w:pPr>
        <w:ind w:left="1245" w:hanging="480"/>
      </w:p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41" w15:restartNumberingAfterBreak="0">
    <w:nsid w:val="56762365"/>
    <w:multiLevelType w:val="multilevel"/>
    <w:tmpl w:val="42B8F8FA"/>
    <w:lvl w:ilvl="0">
      <w:start w:val="1"/>
      <w:numFmt w:val="decimal"/>
      <w:lvlText w:val="(%1)"/>
      <w:lvlJc w:val="left"/>
      <w:pPr>
        <w:ind w:left="1778" w:hanging="360"/>
      </w:pPr>
      <w:rPr>
        <w:sz w:val="24"/>
        <w:szCs w:val="24"/>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2" w15:restartNumberingAfterBreak="0">
    <w:nsid w:val="57C84B84"/>
    <w:multiLevelType w:val="multilevel"/>
    <w:tmpl w:val="751E72CE"/>
    <w:lvl w:ilvl="0">
      <w:start w:val="1"/>
      <w:numFmt w:val="taiwaneseCountingThousand"/>
      <w:lvlText w:val="(%1)"/>
      <w:lvlJc w:val="left"/>
      <w:pPr>
        <w:ind w:left="1360" w:hanging="480"/>
      </w:pPr>
    </w:lvl>
    <w:lvl w:ilvl="1">
      <w:start w:val="1"/>
      <w:numFmt w:val="ideographTraditional"/>
      <w:lvlText w:val="%2、"/>
      <w:lvlJc w:val="left"/>
      <w:pPr>
        <w:ind w:left="1840" w:hanging="480"/>
      </w:pPr>
    </w:lvl>
    <w:lvl w:ilvl="2">
      <w:start w:val="1"/>
      <w:numFmt w:val="lowerRoman"/>
      <w:lvlText w:val="%3."/>
      <w:lvlJc w:val="right"/>
      <w:pPr>
        <w:ind w:left="2320" w:hanging="480"/>
      </w:pPr>
    </w:lvl>
    <w:lvl w:ilvl="3">
      <w:start w:val="1"/>
      <w:numFmt w:val="decimal"/>
      <w:lvlText w:val="%4."/>
      <w:lvlJc w:val="left"/>
      <w:pPr>
        <w:ind w:left="2800" w:hanging="480"/>
      </w:pPr>
    </w:lvl>
    <w:lvl w:ilvl="4">
      <w:start w:val="1"/>
      <w:numFmt w:val="ideographTraditional"/>
      <w:lvlText w:val="%5、"/>
      <w:lvlJc w:val="left"/>
      <w:pPr>
        <w:ind w:left="3280" w:hanging="480"/>
      </w:pPr>
    </w:lvl>
    <w:lvl w:ilvl="5">
      <w:start w:val="1"/>
      <w:numFmt w:val="lowerRoman"/>
      <w:lvlText w:val="%6."/>
      <w:lvlJc w:val="right"/>
      <w:pPr>
        <w:ind w:left="3760" w:hanging="480"/>
      </w:pPr>
    </w:lvl>
    <w:lvl w:ilvl="6">
      <w:start w:val="1"/>
      <w:numFmt w:val="decimal"/>
      <w:lvlText w:val="%7."/>
      <w:lvlJc w:val="left"/>
      <w:pPr>
        <w:ind w:left="4240" w:hanging="480"/>
      </w:pPr>
    </w:lvl>
    <w:lvl w:ilvl="7">
      <w:start w:val="1"/>
      <w:numFmt w:val="ideographTraditional"/>
      <w:lvlText w:val="%8、"/>
      <w:lvlJc w:val="left"/>
      <w:pPr>
        <w:ind w:left="4720" w:hanging="480"/>
      </w:pPr>
    </w:lvl>
    <w:lvl w:ilvl="8">
      <w:start w:val="1"/>
      <w:numFmt w:val="lowerRoman"/>
      <w:lvlText w:val="%9."/>
      <w:lvlJc w:val="right"/>
      <w:pPr>
        <w:ind w:left="5200" w:hanging="480"/>
      </w:pPr>
    </w:lvl>
  </w:abstractNum>
  <w:abstractNum w:abstractNumId="43" w15:restartNumberingAfterBreak="0">
    <w:nsid w:val="5AE01ED4"/>
    <w:multiLevelType w:val="multilevel"/>
    <w:tmpl w:val="C36EE010"/>
    <w:lvl w:ilvl="0">
      <w:start w:val="1"/>
      <w:numFmt w:val="upperLetter"/>
      <w:lvlText w:val="%1."/>
      <w:lvlJc w:val="left"/>
      <w:pPr>
        <w:ind w:left="2347" w:hanging="360"/>
      </w:pPr>
      <w:rPr>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44" w15:restartNumberingAfterBreak="0">
    <w:nsid w:val="5C8E6CC8"/>
    <w:multiLevelType w:val="multilevel"/>
    <w:tmpl w:val="2C867B26"/>
    <w:lvl w:ilvl="0">
      <w:start w:val="1"/>
      <w:numFmt w:val="decimal"/>
      <w:lvlText w:val="%1."/>
      <w:lvlJc w:val="left"/>
      <w:pPr>
        <w:ind w:left="1416" w:hanging="360"/>
      </w:pPr>
    </w:lvl>
    <w:lvl w:ilvl="1">
      <w:start w:val="1"/>
      <w:numFmt w:val="decimal"/>
      <w:lvlText w:val="(%2)"/>
      <w:lvlJc w:val="left"/>
      <w:pPr>
        <w:ind w:left="1896" w:hanging="36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45" w15:restartNumberingAfterBreak="0">
    <w:nsid w:val="5D0F4103"/>
    <w:multiLevelType w:val="multilevel"/>
    <w:tmpl w:val="842280BA"/>
    <w:lvl w:ilvl="0">
      <w:start w:val="1"/>
      <w:numFmt w:val="decimal"/>
      <w:lvlText w:val="%1."/>
      <w:lvlJc w:val="left"/>
      <w:pPr>
        <w:ind w:left="1634" w:hanging="360"/>
      </w:pPr>
      <w:rPr>
        <w:sz w:val="24"/>
        <w:szCs w:val="24"/>
      </w:rPr>
    </w:lvl>
    <w:lvl w:ilvl="1">
      <w:start w:val="1"/>
      <w:numFmt w:val="decimal"/>
      <w:lvlText w:val="(%2)"/>
      <w:lvlJc w:val="left"/>
      <w:pPr>
        <w:ind w:left="2114" w:hanging="36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46" w15:restartNumberingAfterBreak="0">
    <w:nsid w:val="5D8E494B"/>
    <w:multiLevelType w:val="multilevel"/>
    <w:tmpl w:val="0792B54C"/>
    <w:lvl w:ilvl="0">
      <w:start w:val="1"/>
      <w:numFmt w:val="decimal"/>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5E4C4691"/>
    <w:multiLevelType w:val="multilevel"/>
    <w:tmpl w:val="D8DE372E"/>
    <w:lvl w:ilvl="0">
      <w:start w:val="1"/>
      <w:numFmt w:val="decimal"/>
      <w:lvlText w:val="%1."/>
      <w:lvlJc w:val="left"/>
      <w:pPr>
        <w:ind w:left="1416" w:hanging="360"/>
      </w:pPr>
    </w:lvl>
    <w:lvl w:ilvl="1">
      <w:start w:val="1"/>
      <w:numFmt w:val="decimal"/>
      <w:lvlText w:val="(%2)"/>
      <w:lvlJc w:val="left"/>
      <w:pPr>
        <w:ind w:left="1896" w:hanging="36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48" w15:restartNumberingAfterBreak="0">
    <w:nsid w:val="5F2D1AEB"/>
    <w:multiLevelType w:val="multilevel"/>
    <w:tmpl w:val="9F8A1458"/>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9" w15:restartNumberingAfterBreak="0">
    <w:nsid w:val="61AB1FB7"/>
    <w:multiLevelType w:val="multilevel"/>
    <w:tmpl w:val="B4C0A4D8"/>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50" w15:restartNumberingAfterBreak="0">
    <w:nsid w:val="644920AA"/>
    <w:multiLevelType w:val="multilevel"/>
    <w:tmpl w:val="95648E48"/>
    <w:lvl w:ilvl="0">
      <w:start w:val="1"/>
      <w:numFmt w:val="decimal"/>
      <w:lvlText w:val="%1."/>
      <w:lvlJc w:val="left"/>
      <w:pPr>
        <w:ind w:left="1416" w:hanging="360"/>
      </w:pPr>
    </w:lvl>
    <w:lvl w:ilvl="1">
      <w:start w:val="1"/>
      <w:numFmt w:val="decimal"/>
      <w:lvlText w:val="(%2)"/>
      <w:lvlJc w:val="left"/>
      <w:pPr>
        <w:ind w:left="1896" w:hanging="36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51" w15:restartNumberingAfterBreak="0">
    <w:nsid w:val="656F32F4"/>
    <w:multiLevelType w:val="multilevel"/>
    <w:tmpl w:val="D47E715A"/>
    <w:lvl w:ilvl="0">
      <w:start w:val="1"/>
      <w:numFmt w:val="decimal"/>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2" w15:restartNumberingAfterBreak="0">
    <w:nsid w:val="65E96F04"/>
    <w:multiLevelType w:val="multilevel"/>
    <w:tmpl w:val="92B4AC8C"/>
    <w:lvl w:ilvl="0">
      <w:start w:val="1"/>
      <w:numFmt w:val="upperLetter"/>
      <w:lvlText w:val="%1."/>
      <w:lvlJc w:val="left"/>
      <w:pPr>
        <w:ind w:left="1779" w:hanging="360"/>
      </w:pPr>
      <w:rPr>
        <w:sz w:val="24"/>
        <w:szCs w:val="16"/>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53" w15:restartNumberingAfterBreak="0">
    <w:nsid w:val="65EB37B0"/>
    <w:multiLevelType w:val="multilevel"/>
    <w:tmpl w:val="113A540A"/>
    <w:lvl w:ilvl="0">
      <w:start w:val="1"/>
      <w:numFmt w:val="decimal"/>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4" w15:restartNumberingAfterBreak="0">
    <w:nsid w:val="68B6592B"/>
    <w:multiLevelType w:val="multilevel"/>
    <w:tmpl w:val="25A6A3DC"/>
    <w:lvl w:ilvl="0">
      <w:start w:val="1"/>
      <w:numFmt w:val="decimal"/>
      <w:lvlText w:val="%1."/>
      <w:lvlJc w:val="left"/>
      <w:pPr>
        <w:ind w:left="1634" w:hanging="360"/>
      </w:pPr>
    </w:lvl>
    <w:lvl w:ilvl="1">
      <w:start w:val="1"/>
      <w:numFmt w:val="decimal"/>
      <w:lvlText w:val="(%2)"/>
      <w:lvlJc w:val="left"/>
      <w:pPr>
        <w:ind w:left="2114" w:hanging="36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55" w15:restartNumberingAfterBreak="0">
    <w:nsid w:val="6AB8516F"/>
    <w:multiLevelType w:val="multilevel"/>
    <w:tmpl w:val="8F10F120"/>
    <w:lvl w:ilvl="0">
      <w:start w:val="1"/>
      <w:numFmt w:val="upperLetter"/>
      <w:lvlText w:val="%1."/>
      <w:lvlJc w:val="left"/>
      <w:pPr>
        <w:ind w:left="1245" w:hanging="480"/>
      </w:p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56" w15:restartNumberingAfterBreak="0">
    <w:nsid w:val="6CCF1501"/>
    <w:multiLevelType w:val="multilevel"/>
    <w:tmpl w:val="05E81170"/>
    <w:lvl w:ilvl="0">
      <w:start w:val="1"/>
      <w:numFmt w:val="decimal"/>
      <w:lvlText w:val="(%1)"/>
      <w:lvlJc w:val="left"/>
      <w:pPr>
        <w:ind w:left="1896"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7" w15:restartNumberingAfterBreak="0">
    <w:nsid w:val="70FD76B7"/>
    <w:multiLevelType w:val="multilevel"/>
    <w:tmpl w:val="1DBE80E8"/>
    <w:lvl w:ilvl="0">
      <w:start w:val="1"/>
      <w:numFmt w:val="upperLetter"/>
      <w:lvlText w:val="%1."/>
      <w:lvlJc w:val="left"/>
      <w:pPr>
        <w:ind w:left="1245" w:hanging="480"/>
      </w:p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58" w15:restartNumberingAfterBreak="0">
    <w:nsid w:val="71052752"/>
    <w:multiLevelType w:val="multilevel"/>
    <w:tmpl w:val="6338B02C"/>
    <w:lvl w:ilvl="0">
      <w:start w:val="1"/>
      <w:numFmt w:val="decimal"/>
      <w:lvlText w:val="(%1)"/>
      <w:lvlJc w:val="left"/>
      <w:pPr>
        <w:ind w:left="1896"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9" w15:restartNumberingAfterBreak="0">
    <w:nsid w:val="72B731C5"/>
    <w:multiLevelType w:val="multilevel"/>
    <w:tmpl w:val="FBB27C64"/>
    <w:styleLink w:val="LFO3"/>
    <w:lvl w:ilvl="0">
      <w:start w:val="1"/>
      <w:numFmt w:val="decimal"/>
      <w:pStyle w:val="1"/>
      <w:lvlText w:val="(%1)"/>
      <w:lvlJc w:val="left"/>
      <w:pPr>
        <w:ind w:left="2040" w:hanging="480"/>
      </w:pPr>
    </w:lvl>
    <w:lvl w:ilvl="1">
      <w:start w:val="1"/>
      <w:numFmt w:val="ideographTraditional"/>
      <w:lvlText w:val="%2、"/>
      <w:lvlJc w:val="left"/>
      <w:pPr>
        <w:ind w:left="2520" w:hanging="480"/>
      </w:pPr>
    </w:lvl>
    <w:lvl w:ilvl="2">
      <w:start w:val="1"/>
      <w:numFmt w:val="lowerRoman"/>
      <w:lvlText w:val="%3."/>
      <w:lvlJc w:val="right"/>
      <w:pPr>
        <w:ind w:left="3000" w:hanging="480"/>
      </w:pPr>
    </w:lvl>
    <w:lvl w:ilvl="3">
      <w:start w:val="1"/>
      <w:numFmt w:val="decimal"/>
      <w:lvlText w:val="%4."/>
      <w:lvlJc w:val="left"/>
      <w:pPr>
        <w:ind w:left="3480" w:hanging="480"/>
      </w:pPr>
    </w:lvl>
    <w:lvl w:ilvl="4">
      <w:start w:val="1"/>
      <w:numFmt w:val="ideographTraditional"/>
      <w:lvlText w:val="%5、"/>
      <w:lvlJc w:val="left"/>
      <w:pPr>
        <w:ind w:left="3960" w:hanging="480"/>
      </w:pPr>
    </w:lvl>
    <w:lvl w:ilvl="5">
      <w:start w:val="1"/>
      <w:numFmt w:val="lowerRoman"/>
      <w:lvlText w:val="%6."/>
      <w:lvlJc w:val="right"/>
      <w:pPr>
        <w:ind w:left="4440" w:hanging="480"/>
      </w:pPr>
    </w:lvl>
    <w:lvl w:ilvl="6">
      <w:start w:val="1"/>
      <w:numFmt w:val="decimal"/>
      <w:lvlText w:val="%7."/>
      <w:lvlJc w:val="left"/>
      <w:pPr>
        <w:ind w:left="4920" w:hanging="480"/>
      </w:pPr>
    </w:lvl>
    <w:lvl w:ilvl="7">
      <w:start w:val="1"/>
      <w:numFmt w:val="ideographTraditional"/>
      <w:lvlText w:val="%8、"/>
      <w:lvlJc w:val="left"/>
      <w:pPr>
        <w:ind w:left="5400" w:hanging="480"/>
      </w:pPr>
    </w:lvl>
    <w:lvl w:ilvl="8">
      <w:start w:val="1"/>
      <w:numFmt w:val="lowerRoman"/>
      <w:lvlText w:val="%9."/>
      <w:lvlJc w:val="right"/>
      <w:pPr>
        <w:ind w:left="5880" w:hanging="480"/>
      </w:pPr>
    </w:lvl>
  </w:abstractNum>
  <w:abstractNum w:abstractNumId="60" w15:restartNumberingAfterBreak="0">
    <w:nsid w:val="72DA53C5"/>
    <w:multiLevelType w:val="multilevel"/>
    <w:tmpl w:val="CA28E058"/>
    <w:styleLink w:val="LFO11"/>
    <w:lvl w:ilvl="0">
      <w:start w:val="1"/>
      <w:numFmt w:val="decimal"/>
      <w:pStyle w:val="A"/>
      <w:lvlText w:val="%1."/>
      <w:lvlJc w:val="left"/>
      <w:pPr>
        <w:ind w:left="1634" w:hanging="360"/>
      </w:pPr>
    </w:lvl>
    <w:lvl w:ilvl="1">
      <w:start w:val="1"/>
      <w:numFmt w:val="upperLetter"/>
      <w:lvlText w:val="%2."/>
      <w:lvlJc w:val="left"/>
      <w:pPr>
        <w:ind w:left="2234" w:hanging="48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61" w15:restartNumberingAfterBreak="0">
    <w:nsid w:val="76D820E4"/>
    <w:multiLevelType w:val="multilevel"/>
    <w:tmpl w:val="E4DC82C8"/>
    <w:lvl w:ilvl="0">
      <w:start w:val="1"/>
      <w:numFmt w:val="decimal"/>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2" w15:restartNumberingAfterBreak="0">
    <w:nsid w:val="77C10AE7"/>
    <w:multiLevelType w:val="multilevel"/>
    <w:tmpl w:val="CFE08252"/>
    <w:lvl w:ilvl="0">
      <w:start w:val="1"/>
      <w:numFmt w:val="upperLetter"/>
      <w:lvlText w:val="%1."/>
      <w:lvlJc w:val="left"/>
      <w:pPr>
        <w:ind w:left="2347" w:hanging="360"/>
      </w:p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63" w15:restartNumberingAfterBreak="0">
    <w:nsid w:val="7EE60A4E"/>
    <w:multiLevelType w:val="multilevel"/>
    <w:tmpl w:val="E9B08316"/>
    <w:lvl w:ilvl="0">
      <w:start w:val="1"/>
      <w:numFmt w:val="upperLetter"/>
      <w:lvlText w:val="%1."/>
      <w:lvlJc w:val="left"/>
      <w:pPr>
        <w:ind w:left="2347" w:hanging="360"/>
      </w:p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64" w15:restartNumberingAfterBreak="0">
    <w:nsid w:val="7F3734C7"/>
    <w:multiLevelType w:val="multilevel"/>
    <w:tmpl w:val="D6AC39E8"/>
    <w:lvl w:ilvl="0">
      <w:start w:val="1"/>
      <w:numFmt w:val="upperLetter"/>
      <w:lvlText w:val="%1."/>
      <w:lvlJc w:val="left"/>
      <w:pPr>
        <w:ind w:left="1245" w:hanging="480"/>
      </w:p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num w:numId="1" w16cid:durableId="976565977">
    <w:abstractNumId w:val="59"/>
  </w:num>
  <w:num w:numId="2" w16cid:durableId="478038744">
    <w:abstractNumId w:val="60"/>
  </w:num>
  <w:num w:numId="3" w16cid:durableId="1556117480">
    <w:abstractNumId w:val="42"/>
  </w:num>
  <w:num w:numId="4" w16cid:durableId="889195430">
    <w:abstractNumId w:val="39"/>
  </w:num>
  <w:num w:numId="5" w16cid:durableId="1690637029">
    <w:abstractNumId w:val="8"/>
  </w:num>
  <w:num w:numId="6" w16cid:durableId="1521965304">
    <w:abstractNumId w:val="6"/>
  </w:num>
  <w:num w:numId="7" w16cid:durableId="1963460786">
    <w:abstractNumId w:val="52"/>
  </w:num>
  <w:num w:numId="8" w16cid:durableId="155731184">
    <w:abstractNumId w:val="34"/>
  </w:num>
  <w:num w:numId="9" w16cid:durableId="1518032948">
    <w:abstractNumId w:val="48"/>
  </w:num>
  <w:num w:numId="10" w16cid:durableId="1709716390">
    <w:abstractNumId w:val="3"/>
  </w:num>
  <w:num w:numId="11" w16cid:durableId="1626958126">
    <w:abstractNumId w:val="18"/>
  </w:num>
  <w:num w:numId="12" w16cid:durableId="440030697">
    <w:abstractNumId w:val="41"/>
  </w:num>
  <w:num w:numId="13" w16cid:durableId="176970198">
    <w:abstractNumId w:val="15"/>
  </w:num>
  <w:num w:numId="14" w16cid:durableId="1419518829">
    <w:abstractNumId w:val="26"/>
  </w:num>
  <w:num w:numId="15" w16cid:durableId="1122722679">
    <w:abstractNumId w:val="32"/>
  </w:num>
  <w:num w:numId="16" w16cid:durableId="1522158226">
    <w:abstractNumId w:val="10"/>
  </w:num>
  <w:num w:numId="17" w16cid:durableId="1740244447">
    <w:abstractNumId w:val="4"/>
  </w:num>
  <w:num w:numId="18" w16cid:durableId="1747528058">
    <w:abstractNumId w:val="54"/>
  </w:num>
  <w:num w:numId="19" w16cid:durableId="1176115444">
    <w:abstractNumId w:val="49"/>
  </w:num>
  <w:num w:numId="20" w16cid:durableId="897134248">
    <w:abstractNumId w:val="63"/>
  </w:num>
  <w:num w:numId="21" w16cid:durableId="1125349559">
    <w:abstractNumId w:val="14"/>
  </w:num>
  <w:num w:numId="22" w16cid:durableId="278605605">
    <w:abstractNumId w:val="38"/>
  </w:num>
  <w:num w:numId="23" w16cid:durableId="1638685198">
    <w:abstractNumId w:val="45"/>
  </w:num>
  <w:num w:numId="24" w16cid:durableId="1742098161">
    <w:abstractNumId w:val="0"/>
  </w:num>
  <w:num w:numId="25" w16cid:durableId="723330468">
    <w:abstractNumId w:val="25"/>
  </w:num>
  <w:num w:numId="26" w16cid:durableId="1637031880">
    <w:abstractNumId w:val="37"/>
  </w:num>
  <w:num w:numId="27" w16cid:durableId="890000401">
    <w:abstractNumId w:val="53"/>
  </w:num>
  <w:num w:numId="28" w16cid:durableId="1766996000">
    <w:abstractNumId w:val="50"/>
  </w:num>
  <w:num w:numId="29" w16cid:durableId="214239666">
    <w:abstractNumId w:val="58"/>
  </w:num>
  <w:num w:numId="30" w16cid:durableId="627131616">
    <w:abstractNumId w:val="27"/>
  </w:num>
  <w:num w:numId="31" w16cid:durableId="923495408">
    <w:abstractNumId w:val="5"/>
  </w:num>
  <w:num w:numId="32" w16cid:durableId="1980383578">
    <w:abstractNumId w:val="13"/>
  </w:num>
  <w:num w:numId="33" w16cid:durableId="841776800">
    <w:abstractNumId w:val="36"/>
  </w:num>
  <w:num w:numId="34" w16cid:durableId="725838974">
    <w:abstractNumId w:val="17"/>
  </w:num>
  <w:num w:numId="35" w16cid:durableId="187137485">
    <w:abstractNumId w:val="51"/>
  </w:num>
  <w:num w:numId="36" w16cid:durableId="1260606870">
    <w:abstractNumId w:val="61"/>
  </w:num>
  <w:num w:numId="37" w16cid:durableId="1694917457">
    <w:abstractNumId w:val="23"/>
  </w:num>
  <w:num w:numId="38" w16cid:durableId="730808569">
    <w:abstractNumId w:val="47"/>
  </w:num>
  <w:num w:numId="39" w16cid:durableId="1161846817">
    <w:abstractNumId w:val="35"/>
  </w:num>
  <w:num w:numId="40" w16cid:durableId="200947155">
    <w:abstractNumId w:val="19"/>
  </w:num>
  <w:num w:numId="41" w16cid:durableId="1754009142">
    <w:abstractNumId w:val="9"/>
  </w:num>
  <w:num w:numId="42" w16cid:durableId="1833715548">
    <w:abstractNumId w:val="44"/>
  </w:num>
  <w:num w:numId="43" w16cid:durableId="488985251">
    <w:abstractNumId w:val="33"/>
  </w:num>
  <w:num w:numId="44" w16cid:durableId="217936634">
    <w:abstractNumId w:val="62"/>
  </w:num>
  <w:num w:numId="45" w16cid:durableId="84613844">
    <w:abstractNumId w:val="30"/>
  </w:num>
  <w:num w:numId="46" w16cid:durableId="568030629">
    <w:abstractNumId w:val="43"/>
  </w:num>
  <w:num w:numId="47" w16cid:durableId="1028138336">
    <w:abstractNumId w:val="16"/>
  </w:num>
  <w:num w:numId="48" w16cid:durableId="1765684584">
    <w:abstractNumId w:val="7"/>
  </w:num>
  <w:num w:numId="49" w16cid:durableId="1675961360">
    <w:abstractNumId w:val="22"/>
  </w:num>
  <w:num w:numId="50" w16cid:durableId="446581597">
    <w:abstractNumId w:val="31"/>
  </w:num>
  <w:num w:numId="51" w16cid:durableId="847333367">
    <w:abstractNumId w:val="56"/>
  </w:num>
  <w:num w:numId="52" w16cid:durableId="63333566">
    <w:abstractNumId w:val="21"/>
  </w:num>
  <w:num w:numId="53" w16cid:durableId="351490764">
    <w:abstractNumId w:val="11"/>
  </w:num>
  <w:num w:numId="54" w16cid:durableId="702286314">
    <w:abstractNumId w:val="20"/>
  </w:num>
  <w:num w:numId="55" w16cid:durableId="112602849">
    <w:abstractNumId w:val="64"/>
  </w:num>
  <w:num w:numId="56" w16cid:durableId="890386293">
    <w:abstractNumId w:val="12"/>
  </w:num>
  <w:num w:numId="57" w16cid:durableId="390539827">
    <w:abstractNumId w:val="29"/>
  </w:num>
  <w:num w:numId="58" w16cid:durableId="188301267">
    <w:abstractNumId w:val="24"/>
  </w:num>
  <w:num w:numId="59" w16cid:durableId="2094087550">
    <w:abstractNumId w:val="40"/>
  </w:num>
  <w:num w:numId="60" w16cid:durableId="1533151901">
    <w:abstractNumId w:val="46"/>
  </w:num>
  <w:num w:numId="61" w16cid:durableId="1888684038">
    <w:abstractNumId w:val="55"/>
  </w:num>
  <w:num w:numId="62" w16cid:durableId="1520467326">
    <w:abstractNumId w:val="57"/>
  </w:num>
  <w:num w:numId="63" w16cid:durableId="1225679811">
    <w:abstractNumId w:val="28"/>
  </w:num>
  <w:num w:numId="64" w16cid:durableId="1677344138">
    <w:abstractNumId w:val="1"/>
  </w:num>
  <w:num w:numId="65" w16cid:durableId="650183376">
    <w:abstractNumId w:val="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5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02D"/>
    <w:rsid w:val="000070C4"/>
    <w:rsid w:val="00050F35"/>
    <w:rsid w:val="00081F07"/>
    <w:rsid w:val="000827D2"/>
    <w:rsid w:val="000956EF"/>
    <w:rsid w:val="000B0B8D"/>
    <w:rsid w:val="000C3D3E"/>
    <w:rsid w:val="000F1D25"/>
    <w:rsid w:val="000F2C50"/>
    <w:rsid w:val="0011236B"/>
    <w:rsid w:val="00140102"/>
    <w:rsid w:val="001457E7"/>
    <w:rsid w:val="001755BD"/>
    <w:rsid w:val="00194DEC"/>
    <w:rsid w:val="00266DD8"/>
    <w:rsid w:val="00281FA6"/>
    <w:rsid w:val="00320458"/>
    <w:rsid w:val="00324AC3"/>
    <w:rsid w:val="0035693E"/>
    <w:rsid w:val="00367733"/>
    <w:rsid w:val="00391F40"/>
    <w:rsid w:val="003B6702"/>
    <w:rsid w:val="004214F7"/>
    <w:rsid w:val="004459FF"/>
    <w:rsid w:val="004B67EF"/>
    <w:rsid w:val="00555F7C"/>
    <w:rsid w:val="00560433"/>
    <w:rsid w:val="00646D6D"/>
    <w:rsid w:val="006641BA"/>
    <w:rsid w:val="006B40EC"/>
    <w:rsid w:val="00724766"/>
    <w:rsid w:val="00740D44"/>
    <w:rsid w:val="007E2AF0"/>
    <w:rsid w:val="008515E8"/>
    <w:rsid w:val="008854FA"/>
    <w:rsid w:val="008A4D28"/>
    <w:rsid w:val="0098095B"/>
    <w:rsid w:val="00982BA2"/>
    <w:rsid w:val="00987F30"/>
    <w:rsid w:val="009A5E06"/>
    <w:rsid w:val="009B2406"/>
    <w:rsid w:val="009D23F1"/>
    <w:rsid w:val="009D50A2"/>
    <w:rsid w:val="00A2410F"/>
    <w:rsid w:val="00A3301C"/>
    <w:rsid w:val="00A67480"/>
    <w:rsid w:val="00A744B6"/>
    <w:rsid w:val="00A82D18"/>
    <w:rsid w:val="00AA43DB"/>
    <w:rsid w:val="00AC4009"/>
    <w:rsid w:val="00AF102F"/>
    <w:rsid w:val="00B16DF7"/>
    <w:rsid w:val="00B87017"/>
    <w:rsid w:val="00BA0A66"/>
    <w:rsid w:val="00C21B94"/>
    <w:rsid w:val="00C34241"/>
    <w:rsid w:val="00C627D6"/>
    <w:rsid w:val="00C74F30"/>
    <w:rsid w:val="00CB5C25"/>
    <w:rsid w:val="00CD0B02"/>
    <w:rsid w:val="00CF6882"/>
    <w:rsid w:val="00D05AF8"/>
    <w:rsid w:val="00D8102D"/>
    <w:rsid w:val="00D83B82"/>
    <w:rsid w:val="00DA1EC8"/>
    <w:rsid w:val="00E0062D"/>
    <w:rsid w:val="00E123B9"/>
    <w:rsid w:val="00E556F0"/>
    <w:rsid w:val="00E641BA"/>
    <w:rsid w:val="00E70C86"/>
    <w:rsid w:val="00E86CF1"/>
    <w:rsid w:val="00EC7516"/>
    <w:rsid w:val="00EE187C"/>
    <w:rsid w:val="00EE7B65"/>
    <w:rsid w:val="00F2601D"/>
    <w:rsid w:val="00F33951"/>
    <w:rsid w:val="00FA4F9B"/>
    <w:rsid w:val="00FD07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5040C"/>
  <w15:docId w15:val="{AB6AA8D8-05B4-4EBF-9A64-37DB9DFBB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uppressAutoHyphens/>
    </w:pPr>
    <w:rPr>
      <w:kern w:val="3"/>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一、"/>
    <w:basedOn w:val="a0"/>
    <w:pPr>
      <w:spacing w:line="480" w:lineRule="exact"/>
      <w:ind w:left="454"/>
      <w:jc w:val="both"/>
      <w:textAlignment w:val="baseline"/>
    </w:pPr>
    <w:rPr>
      <w:rFonts w:ascii="標楷體" w:eastAsia="標楷體" w:hAnsi="標楷體"/>
      <w:spacing w:val="24"/>
      <w:kern w:val="0"/>
      <w:sz w:val="32"/>
      <w:szCs w:val="20"/>
    </w:rPr>
  </w:style>
  <w:style w:type="paragraph" w:customStyle="1" w:styleId="a5">
    <w:name w:val="壹"/>
    <w:basedOn w:val="a0"/>
    <w:autoRedefine/>
    <w:pPr>
      <w:spacing w:line="480" w:lineRule="exact"/>
      <w:jc w:val="both"/>
      <w:textAlignment w:val="baseline"/>
    </w:pPr>
    <w:rPr>
      <w:rFonts w:ascii="標楷體" w:eastAsia="標楷體" w:hAnsi="標楷體"/>
      <w:bCs/>
      <w:spacing w:val="24"/>
      <w:kern w:val="0"/>
      <w:sz w:val="28"/>
      <w:szCs w:val="20"/>
    </w:rPr>
  </w:style>
  <w:style w:type="paragraph" w:customStyle="1" w:styleId="-2">
    <w:name w:val="(一)-2"/>
    <w:basedOn w:val="-1"/>
    <w:autoRedefine/>
    <w:pPr>
      <w:ind w:left="1305" w:hanging="851"/>
    </w:pPr>
  </w:style>
  <w:style w:type="paragraph" w:customStyle="1" w:styleId="-1">
    <w:name w:val="(一)-1"/>
    <w:basedOn w:val="a0"/>
    <w:autoRedefine/>
    <w:pPr>
      <w:tabs>
        <w:tab w:val="left" w:pos="1134"/>
      </w:tabs>
      <w:ind w:left="1304" w:hanging="567"/>
      <w:jc w:val="both"/>
      <w:textAlignment w:val="baseline"/>
    </w:pPr>
    <w:rPr>
      <w:rFonts w:ascii="標楷體" w:eastAsia="標楷體" w:hAnsi="標楷體"/>
      <w:spacing w:val="24"/>
      <w:kern w:val="0"/>
      <w:szCs w:val="20"/>
    </w:rPr>
  </w:style>
  <w:style w:type="paragraph" w:styleId="a6">
    <w:name w:val="Date"/>
    <w:basedOn w:val="a0"/>
    <w:next w:val="a0"/>
    <w:pPr>
      <w:jc w:val="right"/>
    </w:pPr>
    <w:rPr>
      <w:rFonts w:eastAsia="標楷體"/>
      <w:sz w:val="56"/>
    </w:rPr>
  </w:style>
  <w:style w:type="paragraph" w:customStyle="1" w:styleId="-3">
    <w:name w:val="(一)-3"/>
    <w:basedOn w:val="-2"/>
    <w:autoRedefine/>
    <w:pPr>
      <w:ind w:left="1304" w:hanging="1191"/>
    </w:pPr>
  </w:style>
  <w:style w:type="paragraph" w:customStyle="1" w:styleId="1-0">
    <w:name w:val="1-0"/>
    <w:basedOn w:val="-1"/>
    <w:autoRedefine/>
    <w:pPr>
      <w:ind w:firstLine="0"/>
    </w:pPr>
  </w:style>
  <w:style w:type="paragraph" w:customStyle="1" w:styleId="1-1">
    <w:name w:val="1-1"/>
    <w:basedOn w:val="-1"/>
    <w:autoRedefine/>
    <w:pPr>
      <w:tabs>
        <w:tab w:val="clear" w:pos="1134"/>
        <w:tab w:val="left" w:pos="1080"/>
      </w:tabs>
      <w:ind w:left="1442" w:hanging="308"/>
    </w:pPr>
  </w:style>
  <w:style w:type="paragraph" w:customStyle="1" w:styleId="1-10">
    <w:name w:val="(1)-1"/>
    <w:basedOn w:val="-1"/>
    <w:autoRedefine/>
    <w:pPr>
      <w:ind w:left="2013" w:hanging="425"/>
    </w:pPr>
    <w:rPr>
      <w:b/>
    </w:rPr>
  </w:style>
  <w:style w:type="paragraph" w:customStyle="1" w:styleId="A7">
    <w:name w:val="A"/>
    <w:basedOn w:val="1-1"/>
    <w:autoRedefine/>
    <w:pPr>
      <w:spacing w:line="420" w:lineRule="exact"/>
      <w:ind w:left="2336" w:hanging="295"/>
    </w:pPr>
  </w:style>
  <w:style w:type="paragraph" w:styleId="a8">
    <w:name w:val="footer"/>
    <w:basedOn w:val="a0"/>
    <w:pPr>
      <w:tabs>
        <w:tab w:val="center" w:pos="4153"/>
        <w:tab w:val="right" w:pos="8306"/>
      </w:tabs>
      <w:spacing w:line="360" w:lineRule="auto"/>
      <w:textAlignment w:val="baseline"/>
    </w:pPr>
    <w:rPr>
      <w:rFonts w:eastAsia="細明體"/>
      <w:kern w:val="0"/>
      <w:sz w:val="16"/>
      <w:szCs w:val="20"/>
    </w:rPr>
  </w:style>
  <w:style w:type="character" w:customStyle="1" w:styleId="a9">
    <w:name w:val="頁尾 字元"/>
    <w:rPr>
      <w:rFonts w:eastAsia="細明體"/>
      <w:sz w:val="16"/>
    </w:rPr>
  </w:style>
  <w:style w:type="paragraph" w:styleId="aa">
    <w:name w:val="Body Text"/>
    <w:basedOn w:val="a0"/>
    <w:pPr>
      <w:spacing w:after="120" w:line="360" w:lineRule="exact"/>
      <w:textAlignment w:val="baseline"/>
    </w:pPr>
    <w:rPr>
      <w:rFonts w:eastAsia="細明體"/>
      <w:kern w:val="0"/>
      <w:szCs w:val="20"/>
    </w:rPr>
  </w:style>
  <w:style w:type="paragraph" w:styleId="ab">
    <w:name w:val="Body Text Indent"/>
    <w:basedOn w:val="a0"/>
    <w:pPr>
      <w:spacing w:line="500" w:lineRule="exact"/>
      <w:ind w:left="1678"/>
      <w:textAlignment w:val="baseline"/>
    </w:pPr>
    <w:rPr>
      <w:rFonts w:ascii="標楷體" w:eastAsia="標楷體" w:hAnsi="標楷體"/>
      <w:kern w:val="0"/>
      <w:sz w:val="28"/>
      <w:szCs w:val="20"/>
    </w:rPr>
  </w:style>
  <w:style w:type="paragraph" w:styleId="2">
    <w:name w:val="Body Text Indent 2"/>
    <w:basedOn w:val="a0"/>
    <w:pPr>
      <w:spacing w:before="120" w:after="120" w:line="360" w:lineRule="auto"/>
      <w:ind w:left="842" w:hanging="280"/>
    </w:pPr>
    <w:rPr>
      <w:rFonts w:ascii="標楷體" w:eastAsia="標楷體" w:hAnsi="標楷體"/>
      <w:sz w:val="28"/>
    </w:rPr>
  </w:style>
  <w:style w:type="paragraph" w:styleId="ac">
    <w:name w:val="Closing"/>
    <w:basedOn w:val="a0"/>
    <w:pPr>
      <w:ind w:left="100"/>
    </w:pPr>
  </w:style>
  <w:style w:type="paragraph" w:styleId="ad">
    <w:name w:val="header"/>
    <w:basedOn w:val="a0"/>
    <w:pPr>
      <w:tabs>
        <w:tab w:val="center" w:pos="4153"/>
        <w:tab w:val="right" w:pos="8306"/>
      </w:tabs>
      <w:snapToGrid w:val="0"/>
    </w:pPr>
    <w:rPr>
      <w:sz w:val="20"/>
      <w:szCs w:val="20"/>
    </w:rPr>
  </w:style>
  <w:style w:type="character" w:customStyle="1" w:styleId="ae">
    <w:name w:val="頁首 字元"/>
    <w:rPr>
      <w:kern w:val="3"/>
    </w:rPr>
  </w:style>
  <w:style w:type="paragraph" w:customStyle="1" w:styleId="af">
    <w:name w:val="發言縮字"/>
    <w:basedOn w:val="a0"/>
    <w:pPr>
      <w:spacing w:line="500" w:lineRule="exact"/>
      <w:ind w:left="960"/>
      <w:jc w:val="both"/>
    </w:pPr>
    <w:rPr>
      <w:rFonts w:ascii="標楷體" w:eastAsia="標楷體" w:hAnsi="標楷體"/>
      <w:sz w:val="32"/>
      <w:szCs w:val="20"/>
    </w:rPr>
  </w:style>
  <w:style w:type="paragraph" w:customStyle="1" w:styleId="font8">
    <w:name w:val="font8"/>
    <w:basedOn w:val="a0"/>
    <w:pPr>
      <w:widowControl/>
      <w:spacing w:before="100" w:after="100"/>
    </w:pPr>
    <w:rPr>
      <w:rFonts w:ascii="細明體" w:eastAsia="細明體" w:hAnsi="細明體" w:cs="Arial Unicode MS"/>
      <w:kern w:val="0"/>
    </w:rPr>
  </w:style>
  <w:style w:type="paragraph" w:customStyle="1" w:styleId="4">
    <w:name w:val="樣式4"/>
    <w:basedOn w:val="a0"/>
    <w:pPr>
      <w:spacing w:line="420" w:lineRule="exact"/>
      <w:ind w:left="1531" w:hanging="284"/>
    </w:pPr>
    <w:rPr>
      <w:rFonts w:ascii="全真楷書" w:eastAsia="全真楷書" w:hAnsi="全真楷書"/>
      <w:color w:val="000000"/>
      <w:spacing w:val="20"/>
      <w:szCs w:val="20"/>
    </w:rPr>
  </w:style>
  <w:style w:type="paragraph" w:customStyle="1" w:styleId="1-2">
    <w:name w:val="1-2"/>
    <w:basedOn w:val="1-1"/>
    <w:autoRedefine/>
    <w:pPr>
      <w:ind w:left="1531" w:hanging="397"/>
    </w:pPr>
  </w:style>
  <w:style w:type="paragraph" w:customStyle="1" w:styleId="1-00">
    <w:name w:val="(1)-0"/>
    <w:basedOn w:val="1-10"/>
    <w:autoRedefine/>
    <w:pPr>
      <w:ind w:left="1361" w:firstLine="0"/>
    </w:pPr>
    <w:rPr>
      <w:b w:val="0"/>
    </w:rPr>
  </w:style>
  <w:style w:type="character" w:styleId="af0">
    <w:name w:val="page number"/>
    <w:basedOn w:val="a1"/>
  </w:style>
  <w:style w:type="paragraph" w:customStyle="1" w:styleId="1-11">
    <w:name w:val="樣式 (1)-1 + 非粗體"/>
    <w:basedOn w:val="1-10"/>
    <w:pPr>
      <w:ind w:left="1559"/>
    </w:pPr>
    <w:rPr>
      <w:b w:val="0"/>
    </w:rPr>
  </w:style>
  <w:style w:type="paragraph" w:customStyle="1" w:styleId="1-110">
    <w:name w:val="樣式 (1)-1 + 非粗體1"/>
    <w:basedOn w:val="1-10"/>
    <w:pPr>
      <w:ind w:left="1843"/>
    </w:pPr>
    <w:rPr>
      <w:b w:val="0"/>
    </w:rPr>
  </w:style>
  <w:style w:type="paragraph" w:customStyle="1" w:styleId="af1">
    <w:name w:val="一、文"/>
    <w:basedOn w:val="af2"/>
    <w:pPr>
      <w:ind w:left="765" w:firstLine="737"/>
    </w:pPr>
  </w:style>
  <w:style w:type="paragraph" w:customStyle="1" w:styleId="af2">
    <w:name w:val="(一)"/>
    <w:basedOn w:val="a0"/>
    <w:pPr>
      <w:tabs>
        <w:tab w:val="left" w:pos="1134"/>
      </w:tabs>
      <w:spacing w:line="314" w:lineRule="auto"/>
      <w:ind w:left="1134" w:hanging="369"/>
      <w:jc w:val="both"/>
      <w:textAlignment w:val="baseline"/>
    </w:pPr>
    <w:rPr>
      <w:rFonts w:ascii="全真中明體" w:eastAsia="全真中明體" w:hAnsi="全真中明體"/>
      <w:spacing w:val="24"/>
      <w:kern w:val="0"/>
      <w:sz w:val="32"/>
      <w:szCs w:val="20"/>
    </w:rPr>
  </w:style>
  <w:style w:type="paragraph" w:customStyle="1" w:styleId="10">
    <w:name w:val="(1)"/>
    <w:basedOn w:val="a0"/>
    <w:pPr>
      <w:spacing w:line="314" w:lineRule="auto"/>
      <w:ind w:left="1872" w:hanging="369"/>
      <w:jc w:val="both"/>
      <w:textAlignment w:val="baseline"/>
    </w:pPr>
    <w:rPr>
      <w:rFonts w:ascii="標楷體" w:eastAsia="標楷體" w:hAnsi="標楷體"/>
      <w:spacing w:val="24"/>
      <w:kern w:val="0"/>
      <w:sz w:val="32"/>
      <w:szCs w:val="20"/>
    </w:rPr>
  </w:style>
  <w:style w:type="paragraph" w:customStyle="1" w:styleId="11">
    <w:name w:val="表1"/>
    <w:basedOn w:val="a0"/>
    <w:pPr>
      <w:spacing w:before="40" w:after="40"/>
      <w:ind w:left="28" w:right="28"/>
      <w:jc w:val="both"/>
      <w:textAlignment w:val="baseline"/>
    </w:pPr>
    <w:rPr>
      <w:rFonts w:ascii="標楷體" w:eastAsia="標楷體" w:hAnsi="標楷體"/>
      <w:spacing w:val="-6"/>
      <w:kern w:val="0"/>
      <w:sz w:val="32"/>
      <w:szCs w:val="20"/>
    </w:rPr>
  </w:style>
  <w:style w:type="paragraph" w:customStyle="1" w:styleId="af3">
    <w:name w:val="(一）文"/>
    <w:basedOn w:val="a0"/>
    <w:pPr>
      <w:spacing w:before="120" w:after="120" w:line="480" w:lineRule="atLeast"/>
      <w:ind w:left="573" w:firstLine="658"/>
      <w:jc w:val="both"/>
      <w:textAlignment w:val="baseline"/>
    </w:pPr>
    <w:rPr>
      <w:rFonts w:eastAsia="標楷體"/>
      <w:spacing w:val="24"/>
      <w:kern w:val="0"/>
      <w:sz w:val="28"/>
      <w:szCs w:val="20"/>
    </w:rPr>
  </w:style>
  <w:style w:type="paragraph" w:customStyle="1" w:styleId="12">
    <w:name w:val="1."/>
    <w:basedOn w:val="a0"/>
    <w:pPr>
      <w:tabs>
        <w:tab w:val="left" w:pos="1503"/>
      </w:tabs>
      <w:spacing w:line="314" w:lineRule="auto"/>
      <w:ind w:left="1503" w:hanging="369"/>
      <w:jc w:val="both"/>
      <w:textAlignment w:val="baseline"/>
    </w:pPr>
    <w:rPr>
      <w:rFonts w:ascii="標楷體" w:eastAsia="標楷體" w:hAnsi="標楷體"/>
      <w:spacing w:val="24"/>
      <w:kern w:val="0"/>
      <w:sz w:val="32"/>
      <w:szCs w:val="20"/>
    </w:rPr>
  </w:style>
  <w:style w:type="paragraph" w:styleId="3">
    <w:name w:val="Body Text Indent 3"/>
    <w:basedOn w:val="a0"/>
    <w:pPr>
      <w:spacing w:after="120"/>
      <w:ind w:left="480"/>
    </w:pPr>
    <w:rPr>
      <w:sz w:val="16"/>
      <w:szCs w:val="16"/>
    </w:rPr>
  </w:style>
  <w:style w:type="paragraph" w:customStyle="1" w:styleId="100">
    <w:name w:val="樣式10"/>
    <w:basedOn w:val="a4"/>
    <w:pPr>
      <w:spacing w:line="420" w:lineRule="exact"/>
      <w:ind w:left="754" w:hanging="454"/>
      <w:textAlignment w:val="auto"/>
    </w:pPr>
    <w:rPr>
      <w:rFonts w:ascii="全真楷書" w:eastAsia="全真楷書" w:hAnsi="全真楷書"/>
      <w:b/>
      <w:bCs/>
      <w:spacing w:val="0"/>
      <w:kern w:val="3"/>
      <w:sz w:val="24"/>
    </w:rPr>
  </w:style>
  <w:style w:type="paragraph" w:customStyle="1" w:styleId="40">
    <w:name w:val="樣式40"/>
    <w:basedOn w:val="100"/>
    <w:pPr>
      <w:ind w:left="1194" w:hanging="476"/>
    </w:pPr>
    <w:rPr>
      <w:sz w:val="26"/>
    </w:rPr>
  </w:style>
  <w:style w:type="paragraph" w:customStyle="1" w:styleId="g1">
    <w:name w:val="g1"/>
    <w:basedOn w:val="a0"/>
    <w:pPr>
      <w:widowControl/>
      <w:autoSpaceDE w:val="0"/>
      <w:snapToGrid w:val="0"/>
      <w:spacing w:line="480" w:lineRule="exact"/>
      <w:ind w:left="1320" w:hanging="240"/>
      <w:jc w:val="both"/>
      <w:textAlignment w:val="bottom"/>
    </w:pPr>
    <w:rPr>
      <w:rFonts w:ascii="標楷體" w:eastAsia="標楷體" w:hAnsi="標楷體"/>
      <w:color w:val="000000"/>
    </w:rPr>
  </w:style>
  <w:style w:type="paragraph" w:styleId="af4">
    <w:name w:val="Balloon Text"/>
    <w:basedOn w:val="a0"/>
    <w:rPr>
      <w:rFonts w:ascii="Arial" w:hAnsi="Arial"/>
      <w:sz w:val="18"/>
      <w:szCs w:val="18"/>
    </w:rPr>
  </w:style>
  <w:style w:type="paragraph" w:customStyle="1" w:styleId="u">
    <w:name w:val="u"/>
    <w:basedOn w:val="a0"/>
    <w:pPr>
      <w:widowControl/>
      <w:autoSpaceDE w:val="0"/>
      <w:snapToGrid w:val="0"/>
      <w:spacing w:line="480" w:lineRule="exact"/>
      <w:ind w:left="1680" w:hanging="360"/>
      <w:jc w:val="both"/>
      <w:textAlignment w:val="bottom"/>
    </w:pPr>
    <w:rPr>
      <w:rFonts w:ascii="標楷體" w:eastAsia="標楷體" w:hAnsi="標楷體"/>
    </w:rPr>
  </w:style>
  <w:style w:type="paragraph" w:customStyle="1" w:styleId="w">
    <w:name w:val="w"/>
    <w:basedOn w:val="a0"/>
    <w:pPr>
      <w:ind w:left="1711" w:hanging="324"/>
    </w:pPr>
    <w:rPr>
      <w:rFonts w:eastAsia="標楷體"/>
    </w:rPr>
  </w:style>
  <w:style w:type="paragraph" w:customStyle="1" w:styleId="af5">
    <w:name w:val="一、 字元"/>
    <w:basedOn w:val="a0"/>
    <w:pPr>
      <w:spacing w:line="314" w:lineRule="auto"/>
      <w:ind w:left="454"/>
      <w:jc w:val="both"/>
      <w:textAlignment w:val="baseline"/>
    </w:pPr>
    <w:rPr>
      <w:rFonts w:ascii="標楷體" w:eastAsia="標楷體" w:hAnsi="標楷體"/>
      <w:b/>
      <w:spacing w:val="24"/>
      <w:kern w:val="0"/>
      <w:sz w:val="40"/>
      <w:szCs w:val="20"/>
    </w:rPr>
  </w:style>
  <w:style w:type="character" w:customStyle="1" w:styleId="af6">
    <w:name w:val="一、 字元 字元"/>
    <w:rPr>
      <w:rFonts w:ascii="標楷體" w:eastAsia="標楷體" w:hAnsi="標楷體"/>
      <w:b/>
      <w:spacing w:val="24"/>
      <w:sz w:val="40"/>
      <w:lang w:val="en-US" w:eastAsia="zh-TW" w:bidi="ar-SA"/>
    </w:rPr>
  </w:style>
  <w:style w:type="paragraph" w:customStyle="1" w:styleId="21">
    <w:name w:val="樣式21"/>
    <w:basedOn w:val="a0"/>
    <w:pPr>
      <w:snapToGrid w:val="0"/>
      <w:spacing w:line="420" w:lineRule="exact"/>
      <w:ind w:left="2546" w:hanging="278"/>
      <w:jc w:val="both"/>
    </w:pPr>
    <w:rPr>
      <w:rFonts w:ascii="全真楷書" w:eastAsia="全真楷書" w:hAnsi="全真楷書"/>
      <w:szCs w:val="20"/>
    </w:rPr>
  </w:style>
  <w:style w:type="paragraph" w:customStyle="1" w:styleId="13">
    <w:name w:val="樣式1"/>
    <w:basedOn w:val="a0"/>
    <w:pPr>
      <w:ind w:left="567" w:firstLine="153"/>
    </w:pPr>
    <w:rPr>
      <w:rFonts w:eastAsia="全真中明體"/>
      <w:szCs w:val="20"/>
    </w:rPr>
  </w:style>
  <w:style w:type="paragraph" w:customStyle="1" w:styleId="14">
    <w:name w:val="1欄分項"/>
    <w:basedOn w:val="a0"/>
    <w:pPr>
      <w:widowControl/>
      <w:autoSpaceDE w:val="0"/>
      <w:snapToGrid w:val="0"/>
      <w:spacing w:before="100" w:after="100"/>
      <w:ind w:left="328" w:right="113" w:hanging="316"/>
      <w:jc w:val="both"/>
      <w:textAlignment w:val="bottom"/>
    </w:pPr>
    <w:rPr>
      <w:rFonts w:ascii="標楷體" w:eastAsia="標楷體" w:hAnsi="標楷體"/>
      <w:color w:val="000000"/>
      <w:sz w:val="28"/>
    </w:rPr>
  </w:style>
  <w:style w:type="paragraph" w:customStyle="1" w:styleId="15">
    <w:name w:val="清單段落1"/>
    <w:basedOn w:val="a0"/>
    <w:pPr>
      <w:ind w:left="480"/>
    </w:pPr>
    <w:rPr>
      <w:rFonts w:ascii="Calibri" w:hAnsi="Calibri"/>
      <w:szCs w:val="22"/>
    </w:rPr>
  </w:style>
  <w:style w:type="paragraph" w:customStyle="1" w:styleId="af7">
    <w:name w:val="a"/>
    <w:basedOn w:val="a0"/>
    <w:pPr>
      <w:widowControl/>
      <w:spacing w:line="400" w:lineRule="atLeast"/>
      <w:ind w:left="480"/>
      <w:jc w:val="both"/>
    </w:pPr>
    <w:rPr>
      <w:rFonts w:ascii="Calibri" w:hAnsi="Calibri" w:cs="新細明體"/>
      <w:kern w:val="0"/>
    </w:rPr>
  </w:style>
  <w:style w:type="paragraph" w:customStyle="1" w:styleId="160802cm">
    <w:name w:val="樣式 樣式 (中文) 標楷體 16 點 黑色 左右對齊 凸出:  0.8 字元 右:  0.2 cm 行距:  固定行高 ......"/>
    <w:basedOn w:val="a0"/>
    <w:autoRedefine/>
    <w:pPr>
      <w:snapToGrid w:val="0"/>
      <w:spacing w:after="180" w:line="440" w:lineRule="atLeast"/>
      <w:ind w:left="1062" w:hanging="462"/>
    </w:pPr>
    <w:rPr>
      <w:rFonts w:eastAsia="標楷體" w:cs="新細明體"/>
      <w:color w:val="000000"/>
      <w:kern w:val="0"/>
      <w:sz w:val="28"/>
      <w:szCs w:val="20"/>
    </w:rPr>
  </w:style>
  <w:style w:type="paragraph" w:styleId="af8">
    <w:name w:val="List Paragraph"/>
    <w:basedOn w:val="a0"/>
    <w:pPr>
      <w:ind w:left="480"/>
    </w:pPr>
    <w:rPr>
      <w:rFonts w:ascii="Calibri" w:hAnsi="Calibri"/>
      <w:szCs w:val="22"/>
    </w:rPr>
  </w:style>
  <w:style w:type="paragraph" w:customStyle="1" w:styleId="150">
    <w:name w:val="樣式15"/>
    <w:basedOn w:val="a0"/>
    <w:pPr>
      <w:autoSpaceDE w:val="0"/>
      <w:spacing w:line="420" w:lineRule="exact"/>
      <w:ind w:left="2154" w:hanging="232"/>
    </w:pPr>
    <w:rPr>
      <w:rFonts w:ascii="全真楷書" w:eastAsia="全真楷書" w:hAnsi="全真楷書"/>
      <w:color w:val="000000"/>
      <w:szCs w:val="20"/>
    </w:rPr>
  </w:style>
  <w:style w:type="paragraph" w:customStyle="1" w:styleId="43123">
    <w:name w:val="樣式 樣式43 + 全真楷書 12 點3"/>
    <w:basedOn w:val="a0"/>
    <w:pPr>
      <w:spacing w:line="360" w:lineRule="exact"/>
      <w:ind w:left="820" w:hanging="200"/>
    </w:pPr>
    <w:rPr>
      <w:rFonts w:ascii="全真楷書" w:eastAsia="全真楷書" w:hAnsi="全真楷書"/>
      <w:szCs w:val="20"/>
    </w:rPr>
  </w:style>
  <w:style w:type="paragraph" w:styleId="af9">
    <w:name w:val="Note Heading"/>
    <w:basedOn w:val="a0"/>
    <w:next w:val="a0"/>
    <w:pPr>
      <w:jc w:val="center"/>
    </w:pPr>
  </w:style>
  <w:style w:type="paragraph" w:customStyle="1" w:styleId="16">
    <w:name w:val="內文1"/>
    <w:basedOn w:val="a0"/>
    <w:autoRedefine/>
    <w:pPr>
      <w:overflowPunct w:val="0"/>
      <w:autoSpaceDE w:val="0"/>
      <w:spacing w:line="360" w:lineRule="exact"/>
      <w:jc w:val="both"/>
    </w:pPr>
    <w:rPr>
      <w:rFonts w:eastAsia="標楷體"/>
      <w:kern w:val="0"/>
      <w:sz w:val="28"/>
      <w:szCs w:val="20"/>
    </w:rPr>
  </w:style>
  <w:style w:type="character" w:customStyle="1" w:styleId="17">
    <w:name w:val="內文1 字元"/>
    <w:rPr>
      <w:rFonts w:eastAsia="標楷體"/>
      <w:sz w:val="28"/>
      <w:lang w:val="en-US" w:eastAsia="zh-TW" w:bidi="ar-SA"/>
    </w:rPr>
  </w:style>
  <w:style w:type="paragraph" w:customStyle="1" w:styleId="afa">
    <w:name w:val="內文頭齊"/>
    <w:basedOn w:val="a0"/>
    <w:autoRedefine/>
    <w:pPr>
      <w:overflowPunct w:val="0"/>
      <w:autoSpaceDE w:val="0"/>
      <w:spacing w:line="340" w:lineRule="exact"/>
      <w:ind w:left="290" w:hanging="384"/>
      <w:jc w:val="both"/>
    </w:pPr>
    <w:rPr>
      <w:rFonts w:ascii="標楷體" w:eastAsia="標楷體" w:hAnsi="標楷體"/>
      <w:color w:val="000000"/>
      <w:kern w:val="0"/>
      <w:sz w:val="28"/>
      <w:szCs w:val="28"/>
    </w:rPr>
  </w:style>
  <w:style w:type="character" w:customStyle="1" w:styleId="afb">
    <w:name w:val="內文頭齊 字元"/>
    <w:rPr>
      <w:rFonts w:ascii="標楷體" w:eastAsia="標楷體" w:hAnsi="標楷體"/>
      <w:color w:val="000000"/>
      <w:sz w:val="28"/>
      <w:szCs w:val="28"/>
      <w:lang w:val="en-US" w:eastAsia="zh-TW" w:bidi="ar-SA"/>
    </w:rPr>
  </w:style>
  <w:style w:type="paragraph" w:customStyle="1" w:styleId="afc">
    <w:name w:val="內文頭凸 字元"/>
    <w:basedOn w:val="a0"/>
    <w:autoRedefine/>
    <w:pPr>
      <w:overflowPunct w:val="0"/>
      <w:autoSpaceDE w:val="0"/>
      <w:snapToGrid w:val="0"/>
      <w:spacing w:line="360" w:lineRule="atLeast"/>
      <w:ind w:left="960"/>
      <w:jc w:val="both"/>
    </w:pPr>
    <w:rPr>
      <w:rFonts w:eastAsia="標楷體"/>
      <w:szCs w:val="28"/>
    </w:rPr>
  </w:style>
  <w:style w:type="character" w:customStyle="1" w:styleId="afd">
    <w:name w:val="內文頭凸 字元 字元"/>
    <w:rPr>
      <w:rFonts w:eastAsia="標楷體"/>
      <w:kern w:val="3"/>
      <w:sz w:val="24"/>
      <w:szCs w:val="28"/>
      <w:lang w:val="en-US" w:eastAsia="zh-TW" w:bidi="ar-SA"/>
    </w:rPr>
  </w:style>
  <w:style w:type="paragraph" w:customStyle="1" w:styleId="afe">
    <w:name w:val="內文頭凸"/>
    <w:basedOn w:val="a0"/>
    <w:autoRedefine/>
    <w:pPr>
      <w:tabs>
        <w:tab w:val="left" w:pos="2160"/>
      </w:tabs>
      <w:overflowPunct w:val="0"/>
      <w:autoSpaceDE w:val="0"/>
      <w:spacing w:line="440" w:lineRule="exact"/>
      <w:ind w:left="1620" w:hanging="360"/>
    </w:pPr>
    <w:rPr>
      <w:rFonts w:ascii="標楷體" w:eastAsia="標楷體" w:hAnsi="標楷體"/>
      <w:bCs/>
      <w:kern w:val="0"/>
    </w:rPr>
  </w:style>
  <w:style w:type="paragraph" w:customStyle="1" w:styleId="20">
    <w:name w:val="樣式2"/>
    <w:basedOn w:val="a0"/>
    <w:pPr>
      <w:snapToGrid w:val="0"/>
      <w:spacing w:after="180" w:line="440" w:lineRule="atLeast"/>
      <w:ind w:left="1526" w:hanging="312"/>
      <w:jc w:val="both"/>
      <w:textAlignment w:val="baseline"/>
    </w:pPr>
    <w:rPr>
      <w:rFonts w:eastAsia="標楷體"/>
      <w:kern w:val="0"/>
      <w:szCs w:val="32"/>
    </w:rPr>
  </w:style>
  <w:style w:type="paragraph" w:customStyle="1" w:styleId="30">
    <w:name w:val="樣式3"/>
    <w:basedOn w:val="20"/>
    <w:pPr>
      <w:spacing w:after="50"/>
      <w:ind w:left="411" w:hanging="93"/>
    </w:pPr>
  </w:style>
  <w:style w:type="paragraph" w:customStyle="1" w:styleId="110">
    <w:name w:val="樣式11"/>
    <w:basedOn w:val="13"/>
    <w:pPr>
      <w:snapToGrid w:val="0"/>
      <w:spacing w:after="50" w:line="440" w:lineRule="atLeast"/>
      <w:ind w:left="262" w:hanging="210"/>
      <w:jc w:val="both"/>
    </w:pPr>
    <w:rPr>
      <w:rFonts w:eastAsia="標楷體" w:cs="新細明體"/>
    </w:rPr>
  </w:style>
  <w:style w:type="character" w:styleId="aff">
    <w:name w:val="Placeholder Text"/>
    <w:basedOn w:val="a1"/>
    <w:rPr>
      <w:color w:val="808080"/>
    </w:rPr>
  </w:style>
  <w:style w:type="paragraph" w:styleId="aff0">
    <w:name w:val="Revision"/>
    <w:pPr>
      <w:suppressAutoHyphens/>
    </w:pPr>
    <w:rPr>
      <w:kern w:val="3"/>
      <w:sz w:val="24"/>
      <w:szCs w:val="24"/>
    </w:rPr>
  </w:style>
  <w:style w:type="character" w:styleId="aff1">
    <w:name w:val="annotation reference"/>
    <w:basedOn w:val="a1"/>
    <w:rPr>
      <w:sz w:val="18"/>
      <w:szCs w:val="18"/>
    </w:rPr>
  </w:style>
  <w:style w:type="paragraph" w:styleId="aff2">
    <w:name w:val="annotation text"/>
    <w:basedOn w:val="a0"/>
  </w:style>
  <w:style w:type="character" w:customStyle="1" w:styleId="aff3">
    <w:name w:val="註解文字 字元"/>
    <w:basedOn w:val="a1"/>
    <w:rPr>
      <w:kern w:val="3"/>
      <w:sz w:val="24"/>
      <w:szCs w:val="24"/>
    </w:rPr>
  </w:style>
  <w:style w:type="paragraph" w:styleId="aff4">
    <w:name w:val="annotation subject"/>
    <w:basedOn w:val="aff2"/>
    <w:next w:val="aff2"/>
    <w:rPr>
      <w:b/>
      <w:bCs/>
    </w:rPr>
  </w:style>
  <w:style w:type="character" w:customStyle="1" w:styleId="aff5">
    <w:name w:val="註解主旨 字元"/>
    <w:basedOn w:val="aff3"/>
    <w:rPr>
      <w:b/>
      <w:bCs/>
      <w:kern w:val="3"/>
      <w:sz w:val="24"/>
      <w:szCs w:val="24"/>
    </w:rPr>
  </w:style>
  <w:style w:type="paragraph" w:customStyle="1" w:styleId="A">
    <w:name w:val="樣式A"/>
    <w:basedOn w:val="af2"/>
    <w:pPr>
      <w:numPr>
        <w:numId w:val="2"/>
      </w:numPr>
      <w:spacing w:line="420" w:lineRule="exact"/>
    </w:pPr>
    <w:rPr>
      <w:rFonts w:ascii="標楷體" w:eastAsia="標楷體" w:hAnsi="標楷體"/>
      <w:bCs/>
      <w:color w:val="000000"/>
      <w:spacing w:val="0"/>
      <w:sz w:val="24"/>
      <w:szCs w:val="24"/>
    </w:rPr>
  </w:style>
  <w:style w:type="paragraph" w:customStyle="1" w:styleId="1">
    <w:name w:val="樣式(1)"/>
    <w:basedOn w:val="af2"/>
    <w:pPr>
      <w:numPr>
        <w:numId w:val="1"/>
      </w:numPr>
      <w:spacing w:line="420" w:lineRule="exact"/>
    </w:pPr>
    <w:rPr>
      <w:rFonts w:ascii="標楷體" w:eastAsia="標楷體" w:hAnsi="標楷體"/>
      <w:bCs/>
      <w:color w:val="000000"/>
      <w:spacing w:val="0"/>
      <w:sz w:val="24"/>
      <w:szCs w:val="24"/>
    </w:rPr>
  </w:style>
  <w:style w:type="character" w:customStyle="1" w:styleId="aff6">
    <w:name w:val="(一) 字元"/>
    <w:basedOn w:val="a1"/>
    <w:rPr>
      <w:rFonts w:ascii="全真中明體" w:eastAsia="全真中明體" w:hAnsi="全真中明體"/>
      <w:spacing w:val="24"/>
      <w:sz w:val="32"/>
    </w:rPr>
  </w:style>
  <w:style w:type="character" w:customStyle="1" w:styleId="Aff7">
    <w:name w:val="樣式A 字元"/>
    <w:basedOn w:val="aff6"/>
    <w:rPr>
      <w:rFonts w:ascii="標楷體" w:eastAsia="標楷體" w:hAnsi="標楷體"/>
      <w:bCs/>
      <w:color w:val="000000"/>
      <w:spacing w:val="24"/>
      <w:sz w:val="24"/>
      <w:szCs w:val="24"/>
    </w:rPr>
  </w:style>
  <w:style w:type="character" w:customStyle="1" w:styleId="18">
    <w:name w:val="樣式(1) 字元"/>
    <w:basedOn w:val="aff6"/>
    <w:rPr>
      <w:rFonts w:ascii="標楷體" w:eastAsia="標楷體" w:hAnsi="標楷體"/>
      <w:bCs/>
      <w:color w:val="000000"/>
      <w:spacing w:val="24"/>
      <w:sz w:val="24"/>
      <w:szCs w:val="24"/>
    </w:rPr>
  </w:style>
  <w:style w:type="numbering" w:customStyle="1" w:styleId="LFO3">
    <w:name w:val="LFO3"/>
    <w:basedOn w:val="a3"/>
    <w:pPr>
      <w:numPr>
        <w:numId w:val="1"/>
      </w:numPr>
    </w:pPr>
  </w:style>
  <w:style w:type="numbering" w:customStyle="1" w:styleId="LFO11">
    <w:name w:val="LFO11"/>
    <w:basedOn w:val="a3"/>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554</TotalTime>
  <Pages>29</Pages>
  <Words>4118</Words>
  <Characters>23476</Characters>
  <Application>Microsoft Office Word</Application>
  <DocSecurity>0</DocSecurity>
  <Lines>195</Lines>
  <Paragraphs>55</Paragraphs>
  <ScaleCrop>false</ScaleCrop>
  <Company/>
  <LinksUpToDate>false</LinksUpToDate>
  <CharactersWithSpaces>27539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94年度業務計畫執行情形</dc:title>
  <dc:creator>王振揚</dc:creator>
  <cp:lastModifiedBy>會計處</cp:lastModifiedBy>
  <cp:revision>34</cp:revision>
  <cp:lastPrinted>2024-01-16T12:37:00Z</cp:lastPrinted>
  <dcterms:created xsi:type="dcterms:W3CDTF">2024-01-03T07:53:00Z</dcterms:created>
  <dcterms:modified xsi:type="dcterms:W3CDTF">2024-02-15T08:40:00Z</dcterms:modified>
</cp:coreProperties>
</file>