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52B" w:rsidRPr="00123DE0" w:rsidRDefault="00C777A2" w:rsidP="00124A5D">
      <w:pPr>
        <w:pStyle w:val="a"/>
        <w:numPr>
          <w:ilvl w:val="0"/>
          <w:numId w:val="0"/>
        </w:numPr>
        <w:spacing w:line="400" w:lineRule="exact"/>
        <w:ind w:leftChars="-3" w:hangingChars="2" w:hanging="8"/>
        <w:jc w:val="center"/>
        <w:rPr>
          <w:rFonts w:ascii="標楷體"/>
          <w:sz w:val="40"/>
        </w:rPr>
      </w:pPr>
      <w:r w:rsidRPr="00123DE0">
        <w:rPr>
          <w:rFonts w:ascii="標楷體" w:hint="eastAsia"/>
          <w:sz w:val="40"/>
        </w:rPr>
        <w:t xml:space="preserve">第二十六章 </w:t>
      </w:r>
      <w:r w:rsidR="0029652B" w:rsidRPr="00123DE0">
        <w:rPr>
          <w:rFonts w:ascii="標楷體" w:hint="eastAsia"/>
          <w:sz w:val="40"/>
        </w:rPr>
        <w:t>廠內用水系統</w:t>
      </w:r>
      <w:r w:rsidR="0029652B" w:rsidRPr="00123DE0">
        <w:rPr>
          <w:rFonts w:ascii="標楷體"/>
          <w:sz w:val="40"/>
        </w:rPr>
        <w:t>(Service Water System)</w:t>
      </w:r>
    </w:p>
    <w:p w:rsidR="0029652B" w:rsidRPr="00123DE0" w:rsidRDefault="00E367DF" w:rsidP="000F2E90">
      <w:pPr>
        <w:pStyle w:val="1-1"/>
        <w:spacing w:before="360" w:line="400" w:lineRule="exact"/>
        <w:rPr>
          <w:rFonts w:ascii="標楷體"/>
          <w:b/>
          <w:sz w:val="36"/>
        </w:rPr>
      </w:pPr>
      <w:r w:rsidRPr="00123DE0">
        <w:rPr>
          <w:rFonts w:ascii="標楷體" w:hint="eastAsia"/>
          <w:b/>
          <w:sz w:val="36"/>
        </w:rPr>
        <w:t>壹</w:t>
      </w:r>
      <w:r w:rsidR="0029652B" w:rsidRPr="00123DE0">
        <w:rPr>
          <w:rFonts w:ascii="標楷體" w:hint="eastAsia"/>
          <w:b/>
          <w:sz w:val="36"/>
        </w:rPr>
        <w:t>.設計標準</w:t>
      </w:r>
    </w:p>
    <w:p w:rsidR="0029652B" w:rsidRPr="00123DE0" w:rsidRDefault="0029652B" w:rsidP="00124A5D">
      <w:pPr>
        <w:pStyle w:val="1"/>
        <w:spacing w:line="400" w:lineRule="exact"/>
        <w:ind w:left="840" w:firstLine="28"/>
        <w:rPr>
          <w:rFonts w:ascii="標楷體"/>
        </w:rPr>
      </w:pPr>
      <w:r w:rsidRPr="00123DE0">
        <w:rPr>
          <w:rFonts w:ascii="標楷體" w:hint="eastAsia"/>
        </w:rPr>
        <w:t>廠內用水系統供給過濾的淡水至各迴轉機冷卻軸承與封環，並供給水至廠房各消防系統及補充除礦水</w:t>
      </w:r>
      <w:r w:rsidRPr="00123DE0">
        <w:rPr>
          <w:rFonts w:ascii="標楷體"/>
        </w:rPr>
        <w:t xml:space="preserve">(Make Up </w:t>
      </w:r>
      <w:proofErr w:type="spellStart"/>
      <w:r w:rsidRPr="00123DE0">
        <w:rPr>
          <w:rFonts w:ascii="標楷體"/>
        </w:rPr>
        <w:t>Demin</w:t>
      </w:r>
      <w:proofErr w:type="spellEnd"/>
      <w:r w:rsidRPr="00123DE0">
        <w:rPr>
          <w:rFonts w:ascii="標楷體"/>
        </w:rPr>
        <w:t>)</w:t>
      </w:r>
      <w:r w:rsidRPr="00123DE0">
        <w:rPr>
          <w:rFonts w:ascii="標楷體" w:hint="eastAsia"/>
        </w:rPr>
        <w:t>系統。</w:t>
      </w:r>
    </w:p>
    <w:p w:rsidR="0029652B" w:rsidRPr="00123DE0" w:rsidRDefault="00E367DF" w:rsidP="000F2E90">
      <w:pPr>
        <w:pStyle w:val="1-1"/>
        <w:spacing w:before="240" w:line="400" w:lineRule="exact"/>
        <w:rPr>
          <w:rFonts w:ascii="標楷體" w:hAnsi="標楷體"/>
          <w:b/>
          <w:bCs/>
          <w:sz w:val="36"/>
        </w:rPr>
      </w:pPr>
      <w:r w:rsidRPr="00123DE0">
        <w:rPr>
          <w:rFonts w:ascii="標楷體" w:hAnsi="標楷體" w:hint="eastAsia"/>
          <w:b/>
          <w:bCs/>
          <w:sz w:val="36"/>
        </w:rPr>
        <w:t>貳</w:t>
      </w:r>
      <w:r w:rsidR="0029652B" w:rsidRPr="00123DE0">
        <w:rPr>
          <w:rFonts w:ascii="標楷體" w:hAnsi="標楷體" w:hint="eastAsia"/>
          <w:b/>
          <w:bCs/>
          <w:sz w:val="36"/>
        </w:rPr>
        <w:t>.系統說明</w:t>
      </w:r>
    </w:p>
    <w:p w:rsidR="0029652B" w:rsidRPr="00123DE0" w:rsidRDefault="00E367DF" w:rsidP="00386641">
      <w:pPr>
        <w:spacing w:line="400" w:lineRule="exact"/>
        <w:ind w:leftChars="144" w:left="720" w:hangingChars="124" w:hanging="360"/>
        <w:rPr>
          <w:rFonts w:ascii="標楷體" w:eastAsia="標楷體" w:hAnsi="標楷體"/>
          <w:sz w:val="28"/>
          <w:szCs w:val="28"/>
        </w:rPr>
      </w:pP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.圓潭溪抽水站裝置有五台抽水泵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 其中</w:t>
      </w:r>
      <w:r w:rsidR="0061421F">
        <w:rPr>
          <w:rFonts w:ascii="標楷體" w:eastAsia="標楷體" w:hAnsi="標楷體" w:hint="eastAsia"/>
          <w:sz w:val="28"/>
          <w:szCs w:val="28"/>
        </w:rPr>
        <w:t>A/B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、</w:t>
      </w:r>
      <w:r w:rsidR="0061421F">
        <w:rPr>
          <w:rFonts w:ascii="標楷體" w:eastAsia="標楷體" w:hAnsi="標楷體" w:hint="eastAsia"/>
          <w:sz w:val="28"/>
          <w:szCs w:val="28"/>
        </w:rPr>
        <w:t>C/D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台打到</w:t>
      </w:r>
      <w:r w:rsidR="0061421F">
        <w:rPr>
          <w:rFonts w:ascii="標楷體" w:eastAsia="標楷體" w:hAnsi="標楷體" w:hint="eastAsia"/>
          <w:sz w:val="28"/>
          <w:szCs w:val="28"/>
        </w:rPr>
        <w:t>A/B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池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E台打到</w:t>
      </w:r>
      <w:r w:rsidR="0061421F">
        <w:rPr>
          <w:rFonts w:ascii="標楷體" w:eastAsia="標楷體" w:hAnsi="標楷體" w:hint="eastAsia"/>
          <w:sz w:val="28"/>
          <w:szCs w:val="28"/>
        </w:rPr>
        <w:t>C/D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池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未處理的生水經由抽水泵輸送到A</w:t>
      </w:r>
      <w:r w:rsidR="0061421F">
        <w:rPr>
          <w:rFonts w:ascii="標楷體" w:eastAsia="標楷體" w:hAnsi="標楷體" w:hint="eastAsia"/>
          <w:sz w:val="28"/>
          <w:szCs w:val="28"/>
        </w:rPr>
        <w:t>/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B 生水蓄水池區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 或 C</w:t>
      </w:r>
      <w:r w:rsidR="0061421F">
        <w:rPr>
          <w:rFonts w:ascii="標楷體" w:eastAsia="標楷體" w:hAnsi="標楷體" w:hint="eastAsia"/>
          <w:sz w:val="28"/>
          <w:szCs w:val="28"/>
        </w:rPr>
        <w:t>/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D 生水蓄水池區的生水預處理池沉澱槽 (SETTLING TROUGH)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在沉澱槽裡的生水同時與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次氯酸鈉液</w:t>
      </w:r>
      <w:proofErr w:type="gramEnd"/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聚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氯化鋁液和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碳酸鈉液混合</w:t>
      </w:r>
      <w:r w:rsidR="00A42C69">
        <w:rPr>
          <w:rFonts w:ascii="標楷體" w:eastAsia="標楷體" w:hAnsi="標楷體" w:hint="eastAsia"/>
          <w:sz w:val="28"/>
          <w:szCs w:val="28"/>
        </w:rPr>
        <w:t>。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經淨化後生水經 12 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吋閘閥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緩慢地直接流進 A蓄水池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再由A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池經12吋閘閥流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進2個8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吋浮球閥到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B池用來控制B池水位在4.5</w:t>
      </w:r>
      <w:r w:rsidR="0061421F">
        <w:rPr>
          <w:rFonts w:ascii="標楷體" w:eastAsia="標楷體" w:hAnsi="標楷體" w:hint="eastAsia"/>
          <w:sz w:val="28"/>
          <w:szCs w:val="28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.8"/>
          <w:attr w:name="UnitName" w:val="米"/>
        </w:smartTagPr>
        <w:r w:rsidR="0029652B" w:rsidRPr="00123DE0">
          <w:rPr>
            <w:rFonts w:ascii="標楷體" w:eastAsia="標楷體" w:hAnsi="標楷體" w:hint="eastAsia"/>
            <w:sz w:val="28"/>
            <w:szCs w:val="28"/>
          </w:rPr>
          <w:t>4.8米</w:t>
        </w:r>
      </w:smartTag>
      <w:r w:rsidR="0061421F">
        <w:rPr>
          <w:rFonts w:ascii="標楷體" w:eastAsia="標楷體" w:hAnsi="標楷體" w:hint="eastAsia"/>
          <w:sz w:val="28"/>
          <w:szCs w:val="28"/>
        </w:rPr>
        <w:t>。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至於 C</w:t>
      </w:r>
      <w:r w:rsidR="0061421F">
        <w:rPr>
          <w:rFonts w:ascii="標楷體" w:eastAsia="標楷體" w:hAnsi="標楷體" w:hint="eastAsia"/>
          <w:sz w:val="28"/>
          <w:szCs w:val="28"/>
        </w:rPr>
        <w:t>/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D生水預處理區淨化後生水各經 2 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12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吋閘閥流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進C或D蓄水池</w:t>
      </w:r>
      <w:r w:rsidR="0061421F">
        <w:rPr>
          <w:rFonts w:ascii="標楷體" w:eastAsia="標楷體" w:hAnsi="標楷體" w:hint="eastAsia"/>
          <w:sz w:val="28"/>
          <w:szCs w:val="28"/>
        </w:rPr>
        <w:t>。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29652B" w:rsidRPr="00123DE0" w:rsidRDefault="0029652B" w:rsidP="00326417">
      <w:pPr>
        <w:pStyle w:val="11x"/>
        <w:spacing w:line="400" w:lineRule="exact"/>
        <w:ind w:left="1036" w:hanging="316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A</w:t>
      </w:r>
      <w:r w:rsidR="00326417">
        <w:rPr>
          <w:rFonts w:ascii="標楷體" w:eastAsia="標楷體" w:hAnsi="標楷體" w:hint="eastAsia"/>
          <w:sz w:val="28"/>
          <w:szCs w:val="28"/>
        </w:rPr>
        <w:t>.</w:t>
      </w:r>
      <w:r w:rsidRPr="00123DE0">
        <w:rPr>
          <w:rFonts w:ascii="標楷體" w:eastAsia="標楷體" w:hAnsi="標楷體" w:hint="eastAsia"/>
          <w:sz w:val="28"/>
          <w:szCs w:val="28"/>
        </w:rPr>
        <w:t>生水池容量約為</w:t>
      </w:r>
      <w:r w:rsidR="00A13E8F">
        <w:rPr>
          <w:rFonts w:ascii="標楷體" w:eastAsia="標楷體" w:hAnsi="標楷體" w:hint="eastAsia"/>
          <w:sz w:val="28"/>
          <w:szCs w:val="28"/>
        </w:rPr>
        <w:t>18000</w:t>
      </w:r>
      <w:r w:rsidRPr="00123DE0">
        <w:rPr>
          <w:rFonts w:ascii="標楷體" w:eastAsia="標楷體" w:hAnsi="標楷體" w:hint="eastAsia"/>
          <w:sz w:val="28"/>
          <w:szCs w:val="28"/>
        </w:rPr>
        <w:t>噸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A42C69">
        <w:rPr>
          <w:rFonts w:ascii="標楷體" w:eastAsia="標楷體" w:hAnsi="標楷體" w:hint="eastAsia"/>
          <w:sz w:val="28"/>
          <w:szCs w:val="28"/>
        </w:rPr>
        <w:t>B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池約為</w:t>
      </w:r>
      <w:proofErr w:type="gramEnd"/>
      <w:r w:rsidR="00A13E8F">
        <w:rPr>
          <w:rFonts w:ascii="標楷體" w:eastAsia="標楷體" w:hAnsi="標楷體" w:hint="eastAsia"/>
          <w:sz w:val="28"/>
          <w:szCs w:val="28"/>
        </w:rPr>
        <w:t>22280</w:t>
      </w:r>
      <w:r w:rsidRPr="00123DE0">
        <w:rPr>
          <w:rFonts w:ascii="標楷體" w:eastAsia="標楷體" w:hAnsi="標楷體" w:hint="eastAsia"/>
          <w:sz w:val="28"/>
          <w:szCs w:val="28"/>
        </w:rPr>
        <w:t>噸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61421F">
        <w:rPr>
          <w:rFonts w:ascii="標楷體" w:eastAsia="標楷體" w:hAnsi="標楷體" w:hint="eastAsia"/>
          <w:sz w:val="28"/>
          <w:szCs w:val="28"/>
        </w:rPr>
        <w:t>A/B</w:t>
      </w:r>
      <w:r w:rsidRPr="00123DE0">
        <w:rPr>
          <w:rFonts w:ascii="標楷體" w:eastAsia="標楷體" w:hAnsi="標楷體" w:hint="eastAsia"/>
          <w:sz w:val="28"/>
          <w:szCs w:val="28"/>
        </w:rPr>
        <w:t>生水池分別位於電廠南邊海拔 (EL.)100公尺及90公尺的小山上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每一個水池各有二條不同高度的出口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分別為</w:t>
      </w:r>
      <w:r w:rsidR="00A42C69">
        <w:rPr>
          <w:rFonts w:ascii="標楷體" w:eastAsia="標楷體" w:hAnsi="標楷體" w:hint="eastAsia"/>
          <w:sz w:val="28"/>
          <w:szCs w:val="28"/>
        </w:rPr>
        <w:t>:</w:t>
      </w:r>
    </w:p>
    <w:p w:rsidR="0061421F" w:rsidRDefault="0029652B" w:rsidP="00A42C69">
      <w:pPr>
        <w:pStyle w:val="11x"/>
        <w:numPr>
          <w:ilvl w:val="0"/>
          <w:numId w:val="2"/>
        </w:numPr>
        <w:spacing w:line="400" w:lineRule="exact"/>
        <w:ind w:left="1418" w:hanging="354"/>
        <w:rPr>
          <w:rFonts w:ascii="標楷體" w:eastAsia="標楷體" w:hAnsi="標楷體"/>
          <w:sz w:val="28"/>
          <w:szCs w:val="28"/>
        </w:rPr>
      </w:pPr>
      <w:r w:rsidRPr="0061421F">
        <w:rPr>
          <w:rFonts w:ascii="標楷體" w:eastAsia="標楷體" w:hAnsi="標楷體" w:hint="eastAsia"/>
          <w:sz w:val="28"/>
          <w:szCs w:val="28"/>
        </w:rPr>
        <w:t>A</w:t>
      </w:r>
      <w:proofErr w:type="gramStart"/>
      <w:r w:rsidRPr="0061421F">
        <w:rPr>
          <w:rFonts w:ascii="標楷體" w:eastAsia="標楷體" w:hAnsi="標楷體" w:hint="eastAsia"/>
          <w:sz w:val="28"/>
          <w:szCs w:val="28"/>
        </w:rPr>
        <w:t>池較高一</w:t>
      </w:r>
      <w:proofErr w:type="gramEnd"/>
      <w:r w:rsidRPr="0061421F">
        <w:rPr>
          <w:rFonts w:ascii="標楷體" w:eastAsia="標楷體" w:hAnsi="標楷體" w:hint="eastAsia"/>
          <w:sz w:val="28"/>
          <w:szCs w:val="28"/>
        </w:rPr>
        <w:t>條出口的海拔為 EL.101.11公尺</w:t>
      </w:r>
    </w:p>
    <w:p w:rsidR="0061421F" w:rsidRDefault="0029652B" w:rsidP="00A42C69">
      <w:pPr>
        <w:pStyle w:val="11x"/>
        <w:numPr>
          <w:ilvl w:val="0"/>
          <w:numId w:val="2"/>
        </w:numPr>
        <w:spacing w:line="400" w:lineRule="exact"/>
        <w:ind w:left="1418" w:hanging="354"/>
        <w:rPr>
          <w:rFonts w:ascii="標楷體" w:eastAsia="標楷體" w:hAnsi="標楷體"/>
          <w:sz w:val="28"/>
          <w:szCs w:val="28"/>
        </w:rPr>
      </w:pPr>
      <w:r w:rsidRPr="0061421F">
        <w:rPr>
          <w:rFonts w:ascii="標楷體" w:eastAsia="標楷體" w:hAnsi="標楷體" w:hint="eastAsia"/>
          <w:sz w:val="28"/>
          <w:szCs w:val="28"/>
        </w:rPr>
        <w:t>A</w:t>
      </w:r>
      <w:proofErr w:type="gramStart"/>
      <w:r w:rsidRPr="0061421F">
        <w:rPr>
          <w:rFonts w:ascii="標楷體" w:eastAsia="標楷體" w:hAnsi="標楷體" w:hint="eastAsia"/>
          <w:sz w:val="28"/>
          <w:szCs w:val="28"/>
        </w:rPr>
        <w:t>池較低</w:t>
      </w:r>
      <w:proofErr w:type="gramEnd"/>
      <w:r w:rsidRPr="0061421F">
        <w:rPr>
          <w:rFonts w:ascii="標楷體" w:eastAsia="標楷體" w:hAnsi="標楷體" w:hint="eastAsia"/>
          <w:sz w:val="28"/>
          <w:szCs w:val="28"/>
        </w:rPr>
        <w:t>一條出口的海拔為 EL.100.64公尺</w:t>
      </w:r>
    </w:p>
    <w:p w:rsidR="0029652B" w:rsidRPr="0061421F" w:rsidRDefault="0029652B" w:rsidP="00A42C69">
      <w:pPr>
        <w:pStyle w:val="11x"/>
        <w:numPr>
          <w:ilvl w:val="0"/>
          <w:numId w:val="2"/>
        </w:numPr>
        <w:spacing w:line="400" w:lineRule="exact"/>
        <w:ind w:left="1418" w:hanging="354"/>
        <w:rPr>
          <w:rFonts w:ascii="標楷體" w:eastAsia="標楷體" w:hAnsi="標楷體"/>
          <w:sz w:val="28"/>
          <w:szCs w:val="28"/>
        </w:rPr>
      </w:pPr>
      <w:r w:rsidRPr="0061421F">
        <w:rPr>
          <w:rFonts w:ascii="標楷體" w:eastAsia="標楷體" w:hAnsi="標楷體" w:hint="eastAsia"/>
          <w:sz w:val="28"/>
          <w:szCs w:val="28"/>
        </w:rPr>
        <w:t>B</w:t>
      </w:r>
      <w:proofErr w:type="gramStart"/>
      <w:r w:rsidRPr="0061421F">
        <w:rPr>
          <w:rFonts w:ascii="標楷體" w:eastAsia="標楷體" w:hAnsi="標楷體" w:hint="eastAsia"/>
          <w:sz w:val="28"/>
          <w:szCs w:val="28"/>
        </w:rPr>
        <w:t>池較高一</w:t>
      </w:r>
      <w:proofErr w:type="gramEnd"/>
      <w:r w:rsidRPr="0061421F">
        <w:rPr>
          <w:rFonts w:ascii="標楷體" w:eastAsia="標楷體" w:hAnsi="標楷體" w:hint="eastAsia"/>
          <w:sz w:val="28"/>
          <w:szCs w:val="28"/>
        </w:rPr>
        <w:t>條出口的海拔為 EL.90.88 公尺</w:t>
      </w:r>
    </w:p>
    <w:p w:rsidR="0029652B" w:rsidRPr="00123DE0" w:rsidRDefault="0029652B" w:rsidP="00A42C69">
      <w:pPr>
        <w:pStyle w:val="11x"/>
        <w:numPr>
          <w:ilvl w:val="0"/>
          <w:numId w:val="2"/>
        </w:numPr>
        <w:spacing w:line="400" w:lineRule="exact"/>
        <w:ind w:left="1418" w:hanging="354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B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池較低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一條出口的海拔為 EL.90.38 公尺</w:t>
      </w:r>
    </w:p>
    <w:p w:rsidR="0029652B" w:rsidRPr="00123DE0" w:rsidRDefault="0061421F" w:rsidP="00124A5D">
      <w:pPr>
        <w:pStyle w:val="11x"/>
        <w:spacing w:line="400" w:lineRule="exact"/>
        <w:ind w:leftChars="430" w:left="1075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C/D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 生水池容量各為</w:t>
      </w:r>
      <w:r w:rsidR="00A42C69">
        <w:rPr>
          <w:rFonts w:ascii="標楷體" w:eastAsia="標楷體" w:hAnsi="標楷體" w:hint="eastAsia"/>
          <w:sz w:val="28"/>
          <w:szCs w:val="28"/>
        </w:rPr>
        <w:t>2500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噸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C/D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 生水池位於圓潭抽水站北邊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A/B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 生水池各較高一條的出口管互相連接裝設水表1個是做電廠正常運轉供水用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並可記錄總用水量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而較低一條的出口管亦互相連接並裝設水表1個做為電廠消防系統供水用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可記錄消防系統用水量C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 D池出口管與抽水泵的進口管互相連接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C</w:t>
      </w:r>
      <w:r w:rsidR="00326417">
        <w:rPr>
          <w:rFonts w:ascii="標楷體" w:eastAsia="標楷體" w:hAnsi="標楷體" w:hint="eastAsia"/>
          <w:sz w:val="28"/>
          <w:szCs w:val="28"/>
        </w:rPr>
        <w:t>、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D池內存水必須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藉助抽水泵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輸送到山上 (</w:t>
      </w:r>
      <w:r>
        <w:rPr>
          <w:rFonts w:ascii="標楷體" w:eastAsia="標楷體" w:hAnsi="標楷體" w:hint="eastAsia"/>
          <w:sz w:val="28"/>
          <w:szCs w:val="28"/>
        </w:rPr>
        <w:t>A/B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生水池)預處理池或直接輸送入A池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或B池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A/B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生水池內生水以自然重力方式流到電廠各系統使用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A池的生水可藉由較低之出口管路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放至B 池</w:t>
      </w:r>
      <w:r>
        <w:rPr>
          <w:rFonts w:ascii="標楷體" w:eastAsia="標楷體" w:hAnsi="標楷體" w:hint="eastAsia"/>
          <w:sz w:val="28"/>
          <w:szCs w:val="28"/>
        </w:rPr>
        <w:t>，A/B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池各有供蓄水池清洗用的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洩放管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。C/D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池各有一個共連通或獨立使用的出口管及蓄水池清洗用的洩放管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兩條輸送管路的低位處有一垂直密閉式十字型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栓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閥 (CROSS-TIE VALVE)以供輸送生水至下列系統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29652B" w:rsidP="00124A5D">
      <w:pPr>
        <w:pStyle w:val="11x"/>
        <w:spacing w:line="400" w:lineRule="exact"/>
        <w:ind w:leftChars="344" w:left="1078" w:hangingChars="78" w:hanging="218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1.開關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埸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-礙子清洗用</w:t>
      </w:r>
    </w:p>
    <w:p w:rsidR="0029652B" w:rsidRPr="00123DE0" w:rsidRDefault="0029652B" w:rsidP="000304EC">
      <w:pPr>
        <w:pStyle w:val="11x"/>
        <w:spacing w:line="400" w:lineRule="exact"/>
        <w:ind w:leftChars="288" w:left="1356" w:hangingChars="227" w:hanging="636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662396"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DE0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隨時補水到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緊急循環水泵之出口管以避免該泵起動時造成的水錘(WATER HAMMER)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29652B" w:rsidP="00124A5D">
      <w:pPr>
        <w:pStyle w:val="11x"/>
        <w:spacing w:line="400" w:lineRule="exact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="00662396"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DE0">
        <w:rPr>
          <w:rFonts w:ascii="標楷體" w:eastAsia="標楷體" w:hAnsi="標楷體" w:hint="eastAsia"/>
          <w:sz w:val="28"/>
          <w:szCs w:val="28"/>
        </w:rPr>
        <w:t>3.加木屑槽-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以備主冷凝器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洩漏海水時加木屑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堵漏用</w:t>
      </w:r>
      <w:proofErr w:type="gramEnd"/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29652B" w:rsidP="00124A5D">
      <w:pPr>
        <w:pStyle w:val="11x"/>
        <w:spacing w:line="400" w:lineRule="exact"/>
        <w:ind w:leftChars="288" w:left="1496" w:hangingChars="277" w:hanging="776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="00662396"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DE0">
        <w:rPr>
          <w:rFonts w:ascii="標楷體" w:eastAsia="標楷體" w:hAnsi="標楷體" w:hint="eastAsia"/>
          <w:sz w:val="28"/>
          <w:szCs w:val="28"/>
        </w:rPr>
        <w:t>4.一旦廠外電源喪失時可以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補水到正常寒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水冷凍機冷凝器及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核機冷卻水熱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交換器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29652B" w:rsidP="00124A5D">
      <w:pPr>
        <w:pStyle w:val="11x"/>
        <w:spacing w:line="400" w:lineRule="exact"/>
        <w:ind w:leftChars="356" w:left="1450" w:right="602" w:hangingChars="200" w:hanging="560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5.循環水泵軸承潤滑冷卻用.並裝設水表1個記錄用水量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於通往明光碼頭分支管裝設水表1個記錄用水量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29652B" w:rsidP="00124A5D">
      <w:pPr>
        <w:pStyle w:val="11x"/>
        <w:spacing w:line="400" w:lineRule="exact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="00662396"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DE0">
        <w:rPr>
          <w:rFonts w:ascii="標楷體" w:eastAsia="標楷體" w:hAnsi="標楷體" w:hint="eastAsia"/>
          <w:sz w:val="28"/>
          <w:szCs w:val="28"/>
        </w:rPr>
        <w:t>6.汽機潤滑油冷卻器的緊急冷卻用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29652B" w:rsidP="00124A5D">
      <w:pPr>
        <w:pStyle w:val="11x"/>
        <w:spacing w:line="400" w:lineRule="exact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="00662396"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DE0">
        <w:rPr>
          <w:rFonts w:ascii="標楷體" w:eastAsia="標楷體" w:hAnsi="標楷體" w:hint="eastAsia"/>
          <w:sz w:val="28"/>
          <w:szCs w:val="28"/>
        </w:rPr>
        <w:t>7.供應全廠消防系統消防水用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29652B" w:rsidP="00124A5D">
      <w:pPr>
        <w:pStyle w:val="11x"/>
        <w:spacing w:line="400" w:lineRule="exact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="00662396"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DE0">
        <w:rPr>
          <w:rFonts w:ascii="標楷體" w:eastAsia="標楷體" w:hAnsi="標楷體" w:hint="eastAsia"/>
          <w:sz w:val="28"/>
          <w:szCs w:val="28"/>
        </w:rPr>
        <w:t>8.水廠-製造反應器純水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29652B" w:rsidP="00124A5D">
      <w:pPr>
        <w:pStyle w:val="11x"/>
        <w:spacing w:line="400" w:lineRule="exact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="00662396" w:rsidRPr="00123D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23DE0">
        <w:rPr>
          <w:rFonts w:ascii="標楷體" w:eastAsia="標楷體" w:hAnsi="標楷體" w:hint="eastAsia"/>
          <w:sz w:val="28"/>
          <w:szCs w:val="28"/>
        </w:rPr>
        <w:t>9.汽機廠房 OPERATING FLOOR 空調冷卻器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0304EC" w:rsidRDefault="0029652B" w:rsidP="00124A5D">
      <w:pPr>
        <w:pStyle w:val="11x"/>
        <w:spacing w:line="400" w:lineRule="exact"/>
        <w:ind w:leftChars="399" w:left="1438" w:hangingChars="157" w:hanging="440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10.補充仁和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宮下游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300噸生水池乾旱期不足用水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並裝設水表1</w:t>
      </w:r>
      <w:r w:rsidR="00124A5D" w:rsidRPr="00123DE0">
        <w:rPr>
          <w:rFonts w:ascii="標楷體" w:eastAsia="標楷體" w:hAnsi="標楷體" w:hint="eastAsia"/>
          <w:sz w:val="28"/>
          <w:szCs w:val="28"/>
        </w:rPr>
        <w:t>個記錄用水</w:t>
      </w:r>
      <w:r w:rsidRPr="00123DE0">
        <w:rPr>
          <w:rFonts w:ascii="標楷體" w:eastAsia="標楷體" w:hAnsi="標楷體" w:hint="eastAsia"/>
          <w:sz w:val="28"/>
          <w:szCs w:val="28"/>
        </w:rPr>
        <w:t>量.仁和宮生水抽水站經3組過濾器於8吋主管裝設水表1</w:t>
      </w:r>
      <w:r w:rsidR="00124A5D" w:rsidRPr="00123DE0">
        <w:rPr>
          <w:rFonts w:ascii="標楷體" w:eastAsia="標楷體" w:hAnsi="標楷體" w:hint="eastAsia"/>
          <w:sz w:val="28"/>
          <w:szCs w:val="28"/>
        </w:rPr>
        <w:t>個記錄總用水</w:t>
      </w:r>
      <w:r w:rsidRPr="00123DE0">
        <w:rPr>
          <w:rFonts w:ascii="標楷體" w:eastAsia="標楷體" w:hAnsi="標楷體" w:hint="eastAsia"/>
          <w:sz w:val="28"/>
          <w:szCs w:val="28"/>
        </w:rPr>
        <w:t xml:space="preserve">並提供生水到以下各場所:                    </w:t>
      </w:r>
      <w:r w:rsidR="00124A5D" w:rsidRPr="00123DE0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304EC">
        <w:rPr>
          <w:rFonts w:ascii="標楷體" w:eastAsia="標楷體" w:hAnsi="標楷體" w:hint="eastAsia"/>
          <w:sz w:val="28"/>
          <w:szCs w:val="28"/>
        </w:rPr>
        <w:t>(1)</w:t>
      </w:r>
      <w:r w:rsidRPr="00123DE0">
        <w:rPr>
          <w:rFonts w:ascii="標楷體" w:eastAsia="標楷體" w:hAnsi="標楷體" w:hint="eastAsia"/>
          <w:sz w:val="28"/>
          <w:szCs w:val="28"/>
        </w:rPr>
        <w:t>第一宿舍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(2)圖書室(3)餐廳及第二宿舍(4)體育館及第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宿舍(5)北展館及停車場(6)訓中(7)重機械場及消防班辦公室(8)倉庫區(9)第二行政大樓.(10)第一行政大樓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HP管制站及主控制室(11)氣渦輪機廠房</w:t>
      </w:r>
      <w:r w:rsidR="00A42C69">
        <w:rPr>
          <w:rFonts w:ascii="標楷體" w:eastAsia="標楷體" w:hAnsi="標楷體" w:hint="eastAsia"/>
          <w:sz w:val="28"/>
          <w:szCs w:val="28"/>
        </w:rPr>
        <w:t>、</w:t>
      </w:r>
      <w:r w:rsidRPr="00123DE0">
        <w:rPr>
          <w:rFonts w:ascii="標楷體" w:eastAsia="標楷體" w:hAnsi="標楷體" w:hint="eastAsia"/>
          <w:sz w:val="28"/>
          <w:szCs w:val="28"/>
        </w:rPr>
        <w:t>公園及開關場(12)於4吋主管裝設水表1個記錄以下各分支場所總用水量</w:t>
      </w:r>
      <w:bookmarkStart w:id="0" w:name="_GoBack"/>
      <w:bookmarkEnd w:id="0"/>
      <w:r w:rsidR="00A42C69">
        <w:rPr>
          <w:rFonts w:ascii="標楷體" w:eastAsia="標楷體" w:hAnsi="標楷體" w:hint="eastAsia"/>
          <w:sz w:val="28"/>
          <w:szCs w:val="28"/>
        </w:rPr>
        <w:t>：</w:t>
      </w:r>
    </w:p>
    <w:p w:rsidR="000304EC" w:rsidRDefault="0029652B" w:rsidP="000304EC">
      <w:pPr>
        <w:pStyle w:val="11x"/>
        <w:spacing w:line="400" w:lineRule="exact"/>
        <w:ind w:leftChars="549" w:left="1373" w:firstLineChars="50" w:firstLine="140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a.非放射性焚化爐</w:t>
      </w:r>
    </w:p>
    <w:p w:rsidR="000304EC" w:rsidRDefault="0029652B" w:rsidP="000304EC">
      <w:pPr>
        <w:pStyle w:val="11x"/>
        <w:spacing w:line="400" w:lineRule="exact"/>
        <w:ind w:leftChars="549" w:left="1373" w:firstLineChars="50" w:firstLine="140"/>
        <w:rPr>
          <w:rFonts w:ascii="標楷體" w:eastAsia="標楷體" w:hAnsi="標楷體"/>
          <w:sz w:val="28"/>
          <w:szCs w:val="28"/>
        </w:rPr>
      </w:pP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b.#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2廢倉及減容中心</w:t>
      </w:r>
    </w:p>
    <w:p w:rsidR="000304EC" w:rsidRDefault="0029652B" w:rsidP="000304EC">
      <w:pPr>
        <w:pStyle w:val="11x"/>
        <w:spacing w:line="400" w:lineRule="exact"/>
        <w:ind w:leftChars="549" w:left="1373" w:firstLineChars="50" w:firstLine="140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c.網球場及西山微波站</w:t>
      </w:r>
    </w:p>
    <w:p w:rsidR="0029652B" w:rsidRPr="00123DE0" w:rsidRDefault="0029652B" w:rsidP="000304EC">
      <w:pPr>
        <w:pStyle w:val="11x"/>
        <w:spacing w:line="400" w:lineRule="exact"/>
        <w:ind w:leftChars="549" w:left="1373" w:firstLineChars="50" w:firstLine="140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d.廠外空壓機房</w:t>
      </w:r>
    </w:p>
    <w:p w:rsidR="0029652B" w:rsidRPr="00123DE0" w:rsidRDefault="0029652B" w:rsidP="00124A5D">
      <w:pPr>
        <w:pStyle w:val="11x"/>
        <w:spacing w:line="400" w:lineRule="exact"/>
        <w:ind w:left="1200" w:hanging="1200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367DF" w:rsidRPr="00123DE0">
        <w:rPr>
          <w:rFonts w:ascii="標楷體" w:eastAsia="標楷體" w:hAnsi="標楷體" w:hint="eastAsia"/>
          <w:sz w:val="28"/>
          <w:szCs w:val="28"/>
        </w:rPr>
        <w:t>二</w:t>
      </w:r>
      <w:r w:rsidRPr="00123DE0">
        <w:rPr>
          <w:rFonts w:ascii="標楷體" w:eastAsia="標楷體" w:hAnsi="標楷體" w:hint="eastAsia"/>
          <w:sz w:val="28"/>
          <w:szCs w:val="28"/>
        </w:rPr>
        <w:t>. 圓潭溪下游建有二條攬水壩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上壩攬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砂石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下壩則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為收集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越過上壩的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河水供系統使用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下壩集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水池區有三個集水井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集水井也是五台抽水泵的進口取水井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 w:rsidRPr="00123DE0">
        <w:rPr>
          <w:rFonts w:ascii="標楷體" w:eastAsia="標楷體" w:hAnsi="標楷體" w:hint="eastAsia"/>
          <w:sz w:val="28"/>
          <w:szCs w:val="28"/>
        </w:rPr>
        <w:t>正常有四台抽水泵可供運轉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 w:rsidRPr="00123DE0">
        <w:rPr>
          <w:rFonts w:ascii="標楷體" w:eastAsia="標楷體" w:hAnsi="標楷體" w:hint="eastAsia"/>
          <w:sz w:val="28"/>
          <w:szCs w:val="28"/>
        </w:rPr>
        <w:t>匯集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在下壩集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水池區的澄清水經滲透管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過濾後流到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集水井內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 w:rsidRPr="00123DE0">
        <w:rPr>
          <w:rFonts w:ascii="標楷體" w:eastAsia="標楷體" w:hAnsi="標楷體" w:hint="eastAsia"/>
          <w:sz w:val="28"/>
          <w:szCs w:val="28"/>
        </w:rPr>
        <w:t>每一個集水井供應二台生水抽水泵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在下壩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旁邊有四個水門可做為旁路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 xml:space="preserve"> 以排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圓潭溪上游的砂石用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 w:rsidRPr="00123DE0">
        <w:rPr>
          <w:rFonts w:ascii="標楷體" w:eastAsia="標楷體" w:hAnsi="標楷體" w:hint="eastAsia"/>
          <w:sz w:val="28"/>
          <w:szCs w:val="28"/>
        </w:rPr>
        <w:t>在上下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霸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之間河面中央有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一道堰牆</w:t>
      </w:r>
      <w:proofErr w:type="gramEnd"/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當水量太大時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淹沒堰牆</w:t>
      </w:r>
      <w:proofErr w:type="gramEnd"/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可做為開啟水門之參考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颱風來臨時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若水位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上漲至抽水泵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室則將抽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水泵室各水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封門關緊人員撤離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 w:rsidRPr="00123DE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9652B" w:rsidRPr="00123DE0" w:rsidRDefault="0029652B" w:rsidP="00030E8C">
      <w:pPr>
        <w:pStyle w:val="11x"/>
        <w:spacing w:line="400" w:lineRule="exact"/>
        <w:ind w:left="540" w:hanging="840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367DF" w:rsidRPr="00123DE0">
        <w:rPr>
          <w:rFonts w:ascii="標楷體" w:eastAsia="標楷體" w:hAnsi="標楷體" w:hint="eastAsia"/>
          <w:sz w:val="28"/>
          <w:szCs w:val="28"/>
        </w:rPr>
        <w:t>三</w:t>
      </w:r>
      <w:r w:rsidRPr="00123DE0">
        <w:rPr>
          <w:rFonts w:ascii="標楷體" w:eastAsia="標楷體" w:hAnsi="標楷體" w:hint="eastAsia"/>
          <w:sz w:val="28"/>
          <w:szCs w:val="28"/>
        </w:rPr>
        <w:t>. 靠近生水池A及</w:t>
      </w:r>
      <w:r w:rsidR="0061421F">
        <w:rPr>
          <w:rFonts w:ascii="標楷體" w:eastAsia="標楷體" w:hAnsi="標楷體" w:hint="eastAsia"/>
          <w:sz w:val="28"/>
          <w:szCs w:val="28"/>
        </w:rPr>
        <w:t>C/D</w:t>
      </w:r>
      <w:r w:rsidRPr="00123DE0">
        <w:rPr>
          <w:rFonts w:ascii="標楷體" w:eastAsia="標楷體" w:hAnsi="標楷體" w:hint="eastAsia"/>
          <w:sz w:val="28"/>
          <w:szCs w:val="28"/>
        </w:rPr>
        <w:t>附近有四個化學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藥品槽其藥品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 xml:space="preserve">名稱為: </w:t>
      </w:r>
    </w:p>
    <w:p w:rsidR="0029652B" w:rsidRPr="00123DE0" w:rsidRDefault="0029652B" w:rsidP="00124A5D">
      <w:pPr>
        <w:pStyle w:val="11x"/>
        <w:spacing w:line="400" w:lineRule="exact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367DF" w:rsidRPr="00123DE0">
        <w:rPr>
          <w:rFonts w:ascii="標楷體" w:eastAsia="標楷體" w:hAnsi="標楷體" w:hint="eastAsia"/>
          <w:sz w:val="28"/>
          <w:szCs w:val="28"/>
        </w:rPr>
        <w:t>1.</w:t>
      </w:r>
      <w:r w:rsidRPr="00123DE0">
        <w:rPr>
          <w:rFonts w:ascii="標楷體" w:eastAsia="標楷體" w:hAnsi="標楷體" w:hint="eastAsia"/>
          <w:sz w:val="28"/>
          <w:szCs w:val="28"/>
        </w:rPr>
        <w:t xml:space="preserve"> 次氯酸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鈉藥槽</w:t>
      </w:r>
      <w:proofErr w:type="gramEnd"/>
    </w:p>
    <w:p w:rsidR="0029652B" w:rsidRPr="00123DE0" w:rsidRDefault="0029652B" w:rsidP="00124A5D">
      <w:pPr>
        <w:pStyle w:val="11x"/>
        <w:spacing w:line="400" w:lineRule="exact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367DF" w:rsidRPr="00123DE0">
        <w:rPr>
          <w:rFonts w:ascii="標楷體" w:eastAsia="標楷體" w:hAnsi="標楷體" w:hint="eastAsia"/>
          <w:sz w:val="28"/>
          <w:szCs w:val="28"/>
        </w:rPr>
        <w:t>2.</w:t>
      </w:r>
      <w:r w:rsidRPr="00123DE0">
        <w:rPr>
          <w:rFonts w:ascii="標楷體" w:eastAsia="標楷體" w:hAnsi="標楷體" w:hint="eastAsia"/>
          <w:sz w:val="28"/>
          <w:szCs w:val="28"/>
        </w:rPr>
        <w:t xml:space="preserve"> 聚氯化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鋁藥槽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9652B" w:rsidRPr="00123DE0" w:rsidRDefault="0029652B" w:rsidP="00124A5D">
      <w:pPr>
        <w:pStyle w:val="11x"/>
        <w:spacing w:line="400" w:lineRule="exact"/>
        <w:ind w:left="840" w:hanging="120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367DF" w:rsidRPr="00123DE0">
        <w:rPr>
          <w:rFonts w:ascii="標楷體" w:eastAsia="標楷體" w:hAnsi="標楷體" w:hint="eastAsia"/>
          <w:sz w:val="28"/>
          <w:szCs w:val="28"/>
        </w:rPr>
        <w:t>3.</w:t>
      </w:r>
      <w:r w:rsidRPr="00123DE0">
        <w:rPr>
          <w:rFonts w:ascii="標楷體" w:eastAsia="標楷體" w:hAnsi="標楷體" w:hint="eastAsia"/>
          <w:sz w:val="28"/>
          <w:szCs w:val="28"/>
        </w:rPr>
        <w:t xml:space="preserve"> 備用槽 A</w:t>
      </w:r>
    </w:p>
    <w:p w:rsidR="0029652B" w:rsidRPr="00123DE0" w:rsidRDefault="0029652B" w:rsidP="00124A5D">
      <w:pPr>
        <w:pStyle w:val="11x"/>
        <w:spacing w:line="400" w:lineRule="exact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E367DF" w:rsidRPr="00123DE0">
        <w:rPr>
          <w:rFonts w:ascii="標楷體" w:eastAsia="標楷體" w:hAnsi="標楷體" w:hint="eastAsia"/>
          <w:sz w:val="28"/>
          <w:szCs w:val="28"/>
        </w:rPr>
        <w:t>4.</w:t>
      </w:r>
      <w:r w:rsidRPr="00123DE0">
        <w:rPr>
          <w:rFonts w:ascii="標楷體" w:eastAsia="標楷體" w:hAnsi="標楷體" w:hint="eastAsia"/>
          <w:sz w:val="28"/>
          <w:szCs w:val="28"/>
        </w:rPr>
        <w:t xml:space="preserve"> 備用槽 B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29652B" w:rsidP="00124A5D">
      <w:pPr>
        <w:pStyle w:val="11x"/>
        <w:spacing w:line="400" w:lineRule="exact"/>
        <w:ind w:leftChars="414" w:left="1035" w:firstLine="0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以上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各藥槽頂部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各裝有一台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加藥機</w:t>
      </w:r>
      <w:proofErr w:type="gramEnd"/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當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圓潭溪抽水泵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起動後水流將觸動裝在預處理池進口管內的流量感測器使加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藥機自動把藥打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到池內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抽水泵停止抽水後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加藥機則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自動停止加藥.在生水預處理沉澱槽中生水和化學藥品有二十分鐘的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滯溜以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使凝聚作用</w:t>
      </w:r>
      <w:r w:rsidR="00662396" w:rsidRPr="00123DE0">
        <w:rPr>
          <w:rFonts w:ascii="標楷體" w:eastAsia="標楷體" w:hAnsi="標楷體" w:hint="eastAsia"/>
          <w:sz w:val="28"/>
          <w:szCs w:val="28"/>
        </w:rPr>
        <w:t>產</w:t>
      </w:r>
      <w:r w:rsidRPr="00123DE0">
        <w:rPr>
          <w:rFonts w:ascii="標楷體" w:eastAsia="標楷體" w:hAnsi="標楷體" w:hint="eastAsia"/>
          <w:sz w:val="28"/>
          <w:szCs w:val="28"/>
        </w:rPr>
        <w:t>生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Pr="00123DE0">
        <w:rPr>
          <w:rFonts w:ascii="標楷體" w:eastAsia="標楷體" w:hAnsi="標楷體" w:hint="eastAsia"/>
          <w:sz w:val="28"/>
          <w:szCs w:val="28"/>
        </w:rPr>
        <w:t>大顆粒子經由傾斜管沉澱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 w:rsidRPr="00123DE0">
        <w:rPr>
          <w:rFonts w:ascii="標楷體" w:eastAsia="標楷體" w:hAnsi="標楷體" w:hint="eastAsia"/>
          <w:sz w:val="28"/>
          <w:szCs w:val="28"/>
        </w:rPr>
        <w:t>在沉澱池內的污泥由二個污泥排放管和二個凝聚雜物排放管</w:t>
      </w:r>
      <w:proofErr w:type="gramStart"/>
      <w:r w:rsidRPr="00123DE0">
        <w:rPr>
          <w:rFonts w:ascii="標楷體" w:eastAsia="標楷體" w:hAnsi="標楷體" w:hint="eastAsia"/>
          <w:sz w:val="28"/>
          <w:szCs w:val="28"/>
        </w:rPr>
        <w:t>排棄至</w:t>
      </w:r>
      <w:proofErr w:type="gramEnd"/>
      <w:r w:rsidRPr="00123DE0">
        <w:rPr>
          <w:rFonts w:ascii="標楷體" w:eastAsia="標楷體" w:hAnsi="標楷體" w:hint="eastAsia"/>
          <w:sz w:val="28"/>
          <w:szCs w:val="28"/>
        </w:rPr>
        <w:t>污泥脫水處理設施之污泥濃縮槽儲存準備製作污泥餅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  <w:r w:rsidRPr="00123DE0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</w:p>
    <w:p w:rsidR="00386641" w:rsidRPr="00123DE0" w:rsidRDefault="00386641" w:rsidP="00124A5D">
      <w:pPr>
        <w:pStyle w:val="10x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9652B" w:rsidRPr="00123DE0" w:rsidRDefault="00E367DF" w:rsidP="00030E8C">
      <w:pPr>
        <w:pStyle w:val="1-1"/>
        <w:spacing w:line="400" w:lineRule="exact"/>
        <w:rPr>
          <w:rFonts w:ascii="標楷體" w:hAnsi="標楷體"/>
          <w:b/>
          <w:bCs/>
          <w:sz w:val="36"/>
          <w:szCs w:val="32"/>
        </w:rPr>
      </w:pPr>
      <w:r w:rsidRPr="00123DE0">
        <w:rPr>
          <w:rFonts w:ascii="標楷體" w:hAnsi="標楷體" w:hint="eastAsia"/>
          <w:b/>
          <w:bCs/>
          <w:sz w:val="36"/>
          <w:szCs w:val="32"/>
        </w:rPr>
        <w:t>參</w:t>
      </w:r>
      <w:r w:rsidR="0029652B" w:rsidRPr="00123DE0">
        <w:rPr>
          <w:rFonts w:ascii="標楷體" w:hAnsi="標楷體" w:hint="eastAsia"/>
          <w:b/>
          <w:bCs/>
          <w:sz w:val="36"/>
          <w:szCs w:val="32"/>
        </w:rPr>
        <w:t xml:space="preserve">. </w:t>
      </w:r>
      <w:r w:rsidR="0029652B" w:rsidRPr="00123DE0">
        <w:rPr>
          <w:rFonts w:ascii="標楷體" w:hAnsi="標楷體" w:hint="eastAsia"/>
          <w:b/>
          <w:bCs/>
          <w:sz w:val="36"/>
          <w:szCs w:val="28"/>
        </w:rPr>
        <w:t>自動</w:t>
      </w:r>
      <w:r w:rsidR="0029652B" w:rsidRPr="00123DE0">
        <w:rPr>
          <w:rFonts w:ascii="標楷體" w:hAnsi="標楷體" w:hint="eastAsia"/>
          <w:b/>
          <w:bCs/>
          <w:sz w:val="36"/>
          <w:szCs w:val="32"/>
        </w:rPr>
        <w:t>反應</w:t>
      </w:r>
    </w:p>
    <w:p w:rsidR="0029652B" w:rsidRPr="00123DE0" w:rsidRDefault="00E367DF" w:rsidP="00124A5D">
      <w:pPr>
        <w:pStyle w:val="11x"/>
        <w:spacing w:line="400" w:lineRule="exact"/>
        <w:ind w:leftChars="288" w:left="1218" w:hangingChars="178" w:hanging="498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一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 xml:space="preserve">. 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加藥機及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各別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加藥機控制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開關置於“開”的位置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選擇“自動”加藥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此時若有未處理生水流過時</w:t>
      </w:r>
      <w:r w:rsidR="00326417">
        <w:rPr>
          <w:rFonts w:ascii="標楷體" w:eastAsia="標楷體" w:hAnsi="標楷體" w:hint="eastAsia"/>
          <w:sz w:val="28"/>
          <w:szCs w:val="28"/>
        </w:rPr>
        <w:t>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則裝置在沉澱過濾池進口管上流量開關動作使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加藥機自動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起動</w:t>
      </w:r>
      <w:proofErr w:type="gramStart"/>
      <w:r w:rsidR="0029652B" w:rsidRPr="00123DE0">
        <w:rPr>
          <w:rFonts w:ascii="標楷體" w:eastAsia="標楷體" w:hAnsi="標楷體" w:hint="eastAsia"/>
          <w:sz w:val="28"/>
          <w:szCs w:val="28"/>
        </w:rPr>
        <w:t>把藥加</w:t>
      </w:r>
      <w:proofErr w:type="gramEnd"/>
      <w:r w:rsidR="0029652B" w:rsidRPr="00123DE0">
        <w:rPr>
          <w:rFonts w:ascii="標楷體" w:eastAsia="標楷體" w:hAnsi="標楷體" w:hint="eastAsia"/>
          <w:sz w:val="28"/>
          <w:szCs w:val="28"/>
        </w:rPr>
        <w:t>到水中</w:t>
      </w:r>
      <w:r w:rsidR="00326417">
        <w:rPr>
          <w:rFonts w:ascii="標楷體" w:eastAsia="標楷體" w:hAnsi="標楷體" w:hint="eastAsia"/>
          <w:sz w:val="28"/>
          <w:szCs w:val="28"/>
        </w:rPr>
        <w:t>。</w:t>
      </w:r>
    </w:p>
    <w:p w:rsidR="0029652B" w:rsidRPr="00123DE0" w:rsidRDefault="00E367DF" w:rsidP="00124A5D">
      <w:pPr>
        <w:pStyle w:val="11x"/>
        <w:spacing w:line="400" w:lineRule="exact"/>
        <w:ind w:leftChars="288" w:left="1218" w:hangingChars="178" w:hanging="498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二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. 員潭溪泵室集水坑SUBMERSIBLE PUMP OP-137設有AUTOMATIC OPERATION CONTROL可使泵室集水坑積水自動排除。</w:t>
      </w:r>
    </w:p>
    <w:p w:rsidR="0029652B" w:rsidRPr="00123DE0" w:rsidRDefault="00E367DF" w:rsidP="00124A5D">
      <w:pPr>
        <w:pStyle w:val="11x"/>
        <w:spacing w:line="400" w:lineRule="exact"/>
        <w:ind w:leftChars="288" w:left="1218" w:hangingChars="178" w:hanging="498"/>
        <w:rPr>
          <w:rFonts w:ascii="標楷體" w:eastAsia="標楷體" w:hAnsi="標楷體"/>
          <w:sz w:val="28"/>
          <w:szCs w:val="28"/>
        </w:rPr>
      </w:pPr>
      <w:r w:rsidRPr="00123DE0">
        <w:rPr>
          <w:rFonts w:ascii="標楷體" w:eastAsia="標楷體" w:hAnsi="標楷體" w:hint="eastAsia"/>
          <w:sz w:val="28"/>
          <w:szCs w:val="28"/>
        </w:rPr>
        <w:t>三</w:t>
      </w:r>
      <w:r w:rsidR="0029652B" w:rsidRPr="00123DE0">
        <w:rPr>
          <w:rFonts w:ascii="標楷體" w:eastAsia="標楷體" w:hAnsi="標楷體" w:hint="eastAsia"/>
          <w:sz w:val="28"/>
          <w:szCs w:val="28"/>
        </w:rPr>
        <w:t>. A/B生水池水位設有Hi-Lo警報，可提供當值人員監視A/B生水池水位高低異常狀況。</w:t>
      </w:r>
    </w:p>
    <w:p w:rsidR="0029652B" w:rsidRPr="00123DE0" w:rsidRDefault="00E367DF" w:rsidP="00552D19">
      <w:pPr>
        <w:pStyle w:val="1"/>
        <w:spacing w:line="400" w:lineRule="exact"/>
        <w:ind w:leftChars="308" w:left="1333" w:hangingChars="194" w:hanging="563"/>
        <w:rPr>
          <w:rFonts w:ascii="標楷體"/>
        </w:rPr>
      </w:pPr>
      <w:r w:rsidRPr="00123DE0">
        <w:rPr>
          <w:rFonts w:ascii="標楷體" w:hAnsi="標楷體" w:hint="eastAsia"/>
          <w:szCs w:val="28"/>
        </w:rPr>
        <w:t>四</w:t>
      </w:r>
      <w:r w:rsidR="0029652B" w:rsidRPr="00123DE0">
        <w:rPr>
          <w:rFonts w:ascii="標楷體" w:hAnsi="標楷體" w:hint="eastAsia"/>
          <w:szCs w:val="28"/>
        </w:rPr>
        <w:t>. A生水池設有Hi-Hi跳脫補水泵可防止A生水池高水位產生溢流。</w:t>
      </w:r>
      <w:r w:rsidR="0029652B" w:rsidRPr="00123DE0">
        <w:rPr>
          <w:rFonts w:hint="eastAsia"/>
        </w:rPr>
        <w:t xml:space="preserve">        </w:t>
      </w:r>
    </w:p>
    <w:sectPr w:rsidR="0029652B" w:rsidRPr="00123DE0" w:rsidSect="00AA181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134" w:header="720" w:footer="720" w:gutter="454"/>
      <w:pgNumType w:start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D" w:rsidRDefault="001903ED">
      <w:r>
        <w:separator/>
      </w:r>
    </w:p>
  </w:endnote>
  <w:endnote w:type="continuationSeparator" w:id="0">
    <w:p w:rsidR="001903ED" w:rsidRDefault="0019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CB" w:rsidRDefault="009A07EE" w:rsidP="004F5C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B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BCB" w:rsidRDefault="00216B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CB" w:rsidRDefault="00216BCB" w:rsidP="00714730">
    <w:pPr>
      <w:pStyle w:val="a6"/>
      <w:framePr w:w="541" w:wrap="around" w:vAnchor="text" w:hAnchor="page" w:x="5761" w:y="-5"/>
      <w:jc w:val="center"/>
      <w:rPr>
        <w:rStyle w:val="a5"/>
      </w:rPr>
    </w:pPr>
    <w:r>
      <w:rPr>
        <w:rStyle w:val="a5"/>
        <w:rFonts w:hint="eastAsia"/>
      </w:rPr>
      <w:t xml:space="preserve">- </w:t>
    </w:r>
    <w:r w:rsidR="009A07EE">
      <w:rPr>
        <w:rStyle w:val="a5"/>
      </w:rPr>
      <w:fldChar w:fldCharType="begin"/>
    </w:r>
    <w:r>
      <w:rPr>
        <w:rStyle w:val="a5"/>
      </w:rPr>
      <w:instrText xml:space="preserve">PAGE  </w:instrText>
    </w:r>
    <w:r w:rsidR="009A07EE">
      <w:rPr>
        <w:rStyle w:val="a5"/>
      </w:rPr>
      <w:fldChar w:fldCharType="separate"/>
    </w:r>
    <w:r w:rsidR="00A42C69">
      <w:rPr>
        <w:rStyle w:val="a5"/>
        <w:noProof/>
      </w:rPr>
      <w:t>360</w:t>
    </w:r>
    <w:r w:rsidR="009A07EE"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  <w:p w:rsidR="00216BCB" w:rsidRDefault="00216B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D" w:rsidRDefault="001903ED">
      <w:r>
        <w:separator/>
      </w:r>
    </w:p>
  </w:footnote>
  <w:footnote w:type="continuationSeparator" w:id="0">
    <w:p w:rsidR="001903ED" w:rsidRDefault="0019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CB" w:rsidRDefault="009A07EE" w:rsidP="009552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B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BCB" w:rsidRDefault="00216BCB" w:rsidP="00C777A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CB" w:rsidRPr="00714730" w:rsidRDefault="00216BCB" w:rsidP="00C777A2">
    <w:pPr>
      <w:pStyle w:val="a4"/>
      <w:ind w:right="360"/>
      <w:jc w:val="center"/>
      <w:rPr>
        <w:rFonts w:ascii="標楷體" w:eastAsia="標楷體" w:hAnsi="標楷體"/>
      </w:rPr>
    </w:pPr>
    <w:r w:rsidRPr="00714730">
      <w:rPr>
        <w:rFonts w:ascii="標楷體" w:eastAsia="標楷體" w:hAnsi="標楷體" w:hint="eastAsia"/>
      </w:rPr>
      <w:t>第二十六章 廠內用水系統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F68"/>
    <w:multiLevelType w:val="hybridMultilevel"/>
    <w:tmpl w:val="5E9AD7C8"/>
    <w:lvl w:ilvl="0" w:tplc="FFFFFFFF">
      <w:start w:val="1"/>
      <w:numFmt w:val="ideographLegalTraditional"/>
      <w:pStyle w:val="a"/>
      <w:lvlText w:val="%1、"/>
      <w:lvlJc w:val="left"/>
      <w:pPr>
        <w:tabs>
          <w:tab w:val="num" w:pos="2210"/>
        </w:tabs>
        <w:ind w:left="2210" w:hanging="7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FFFFFFFF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063DE0"/>
    <w:multiLevelType w:val="hybridMultilevel"/>
    <w:tmpl w:val="D0386C5A"/>
    <w:lvl w:ilvl="0" w:tplc="04090001">
      <w:start w:val="1"/>
      <w:numFmt w:val="bullet"/>
      <w:lvlText w:val="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4B"/>
    <w:rsid w:val="000304EC"/>
    <w:rsid w:val="00030E8C"/>
    <w:rsid w:val="000866AB"/>
    <w:rsid w:val="000F2E90"/>
    <w:rsid w:val="00101B4B"/>
    <w:rsid w:val="0010291F"/>
    <w:rsid w:val="00123DE0"/>
    <w:rsid w:val="00124A5D"/>
    <w:rsid w:val="001423C4"/>
    <w:rsid w:val="00143D4E"/>
    <w:rsid w:val="001869B3"/>
    <w:rsid w:val="001903ED"/>
    <w:rsid w:val="00190CF0"/>
    <w:rsid w:val="001B7481"/>
    <w:rsid w:val="001E1AE7"/>
    <w:rsid w:val="00207C03"/>
    <w:rsid w:val="00216BCB"/>
    <w:rsid w:val="00235582"/>
    <w:rsid w:val="00257744"/>
    <w:rsid w:val="0028637C"/>
    <w:rsid w:val="0029652B"/>
    <w:rsid w:val="002A4800"/>
    <w:rsid w:val="002E76EA"/>
    <w:rsid w:val="00326417"/>
    <w:rsid w:val="003321AD"/>
    <w:rsid w:val="00365104"/>
    <w:rsid w:val="003800FB"/>
    <w:rsid w:val="00386641"/>
    <w:rsid w:val="003A0AAB"/>
    <w:rsid w:val="003F4DC3"/>
    <w:rsid w:val="00440842"/>
    <w:rsid w:val="004A4E24"/>
    <w:rsid w:val="004F5C0F"/>
    <w:rsid w:val="00552D19"/>
    <w:rsid w:val="005C1B80"/>
    <w:rsid w:val="0061421F"/>
    <w:rsid w:val="0065220F"/>
    <w:rsid w:val="00657A8E"/>
    <w:rsid w:val="00662396"/>
    <w:rsid w:val="00675A1A"/>
    <w:rsid w:val="00697156"/>
    <w:rsid w:val="006B21E0"/>
    <w:rsid w:val="006B4165"/>
    <w:rsid w:val="006C125C"/>
    <w:rsid w:val="006C4E4B"/>
    <w:rsid w:val="00706E06"/>
    <w:rsid w:val="00714730"/>
    <w:rsid w:val="00751DF1"/>
    <w:rsid w:val="008113CC"/>
    <w:rsid w:val="00831510"/>
    <w:rsid w:val="008A2925"/>
    <w:rsid w:val="008E6080"/>
    <w:rsid w:val="00934980"/>
    <w:rsid w:val="00955258"/>
    <w:rsid w:val="00971462"/>
    <w:rsid w:val="009A07EE"/>
    <w:rsid w:val="009A4440"/>
    <w:rsid w:val="009F6E89"/>
    <w:rsid w:val="00A13E8F"/>
    <w:rsid w:val="00A20400"/>
    <w:rsid w:val="00A35FE5"/>
    <w:rsid w:val="00A42C69"/>
    <w:rsid w:val="00A84AC9"/>
    <w:rsid w:val="00AA181E"/>
    <w:rsid w:val="00AC487A"/>
    <w:rsid w:val="00AC5101"/>
    <w:rsid w:val="00AD1E52"/>
    <w:rsid w:val="00B05C4C"/>
    <w:rsid w:val="00B13FAD"/>
    <w:rsid w:val="00B64CDA"/>
    <w:rsid w:val="00B669FA"/>
    <w:rsid w:val="00BA0C32"/>
    <w:rsid w:val="00BD778B"/>
    <w:rsid w:val="00C04484"/>
    <w:rsid w:val="00C06D51"/>
    <w:rsid w:val="00C075A1"/>
    <w:rsid w:val="00C777A2"/>
    <w:rsid w:val="00D465E0"/>
    <w:rsid w:val="00D63E05"/>
    <w:rsid w:val="00D658D0"/>
    <w:rsid w:val="00E367DF"/>
    <w:rsid w:val="00EC18E3"/>
    <w:rsid w:val="00ED50FC"/>
    <w:rsid w:val="00F64321"/>
    <w:rsid w:val="00F65405"/>
    <w:rsid w:val="00FA0DF8"/>
    <w:rsid w:val="00FA4C29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652B"/>
    <w:pPr>
      <w:widowControl w:val="0"/>
      <w:adjustRightInd w:val="0"/>
      <w:spacing w:line="384" w:lineRule="exact"/>
      <w:textAlignment w:val="baseline"/>
    </w:pPr>
    <w:rPr>
      <w:rFonts w:eastAsia="細明體"/>
      <w:spacing w:val="1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壹"/>
    <w:basedOn w:val="a0"/>
    <w:rsid w:val="0029652B"/>
    <w:pPr>
      <w:numPr>
        <w:numId w:val="1"/>
      </w:numPr>
      <w:spacing w:before="40" w:after="40" w:line="0" w:lineRule="atLeast"/>
    </w:pPr>
    <w:rPr>
      <w:rFonts w:eastAsia="標楷體"/>
      <w:b/>
      <w:sz w:val="36"/>
    </w:rPr>
  </w:style>
  <w:style w:type="paragraph" w:customStyle="1" w:styleId="1-1">
    <w:name w:val="1-1"/>
    <w:basedOn w:val="a"/>
    <w:rsid w:val="0029652B"/>
    <w:pPr>
      <w:numPr>
        <w:numId w:val="0"/>
      </w:numPr>
      <w:ind w:left="397"/>
    </w:pPr>
    <w:rPr>
      <w:b w:val="0"/>
      <w:sz w:val="32"/>
    </w:rPr>
  </w:style>
  <w:style w:type="paragraph" w:customStyle="1" w:styleId="1">
    <w:name w:val="1"/>
    <w:basedOn w:val="a0"/>
    <w:rsid w:val="0029652B"/>
    <w:pPr>
      <w:spacing w:before="40" w:after="40" w:line="0" w:lineRule="atLeast"/>
      <w:ind w:left="908" w:hanging="284"/>
    </w:pPr>
    <w:rPr>
      <w:rFonts w:eastAsia="標楷體"/>
      <w:sz w:val="28"/>
    </w:rPr>
  </w:style>
  <w:style w:type="paragraph" w:customStyle="1" w:styleId="10x">
    <w:name w:val="10 x.內文"/>
    <w:basedOn w:val="a0"/>
    <w:rsid w:val="0029652B"/>
    <w:pPr>
      <w:spacing w:line="500" w:lineRule="exact"/>
      <w:ind w:left="720" w:hanging="360"/>
    </w:pPr>
    <w:rPr>
      <w:rFonts w:ascii="細明體" w:hAnsi="Arial Narrow"/>
      <w:spacing w:val="0"/>
    </w:rPr>
  </w:style>
  <w:style w:type="paragraph" w:customStyle="1" w:styleId="11x">
    <w:name w:val="11 第二層之x.內文"/>
    <w:basedOn w:val="10x"/>
    <w:rsid w:val="0029652B"/>
    <w:pPr>
      <w:ind w:left="1080"/>
    </w:pPr>
  </w:style>
  <w:style w:type="paragraph" w:customStyle="1" w:styleId="3">
    <w:name w:val="3項目標題內文"/>
    <w:basedOn w:val="a0"/>
    <w:rsid w:val="0029652B"/>
    <w:pPr>
      <w:spacing w:line="500" w:lineRule="exact"/>
      <w:ind w:left="426"/>
    </w:pPr>
    <w:rPr>
      <w:rFonts w:ascii="Arial Narrow" w:hAnsi="Arial Narrow"/>
      <w:spacing w:val="0"/>
    </w:rPr>
  </w:style>
  <w:style w:type="paragraph" w:styleId="a4">
    <w:name w:val="header"/>
    <w:basedOn w:val="a0"/>
    <w:rsid w:val="00C777A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C777A2"/>
  </w:style>
  <w:style w:type="paragraph" w:styleId="a6">
    <w:name w:val="footer"/>
    <w:basedOn w:val="a0"/>
    <w:rsid w:val="00C777A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壹節"/>
    <w:basedOn w:val="a"/>
    <w:rsid w:val="00BD778B"/>
    <w:pPr>
      <w:numPr>
        <w:numId w:val="0"/>
      </w:numPr>
      <w:ind w:left="1430"/>
    </w:pPr>
    <w:rPr>
      <w:rFonts w:ascii="標楷體"/>
      <w:color w:val="0000FF"/>
    </w:rPr>
  </w:style>
  <w:style w:type="paragraph" w:customStyle="1" w:styleId="10">
    <w:name w:val="樣式1"/>
    <w:basedOn w:val="a"/>
    <w:rsid w:val="00BD778B"/>
    <w:pPr>
      <w:numPr>
        <w:numId w:val="0"/>
      </w:numPr>
      <w:spacing w:line="400" w:lineRule="exact"/>
      <w:ind w:left="1429"/>
    </w:pPr>
    <w:rPr>
      <w:rFonts w:ascii="標楷體"/>
      <w:b w:val="0"/>
      <w:color w:val="0000FF"/>
      <w:sz w:val="40"/>
    </w:rPr>
  </w:style>
  <w:style w:type="paragraph" w:customStyle="1" w:styleId="2">
    <w:name w:val="樣式2"/>
    <w:basedOn w:val="a"/>
    <w:rsid w:val="003A0AAB"/>
    <w:pPr>
      <w:numPr>
        <w:numId w:val="0"/>
      </w:numPr>
      <w:spacing w:line="400" w:lineRule="exact"/>
      <w:ind w:left="1429"/>
    </w:pPr>
    <w:rPr>
      <w:rFonts w:ascii="標楷體"/>
      <w:color w:val="0000FF"/>
      <w:sz w:val="40"/>
    </w:rPr>
  </w:style>
  <w:style w:type="paragraph" w:customStyle="1" w:styleId="30">
    <w:name w:val="樣式3"/>
    <w:basedOn w:val="a"/>
    <w:rsid w:val="00A20400"/>
    <w:pPr>
      <w:numPr>
        <w:numId w:val="0"/>
      </w:numPr>
      <w:spacing w:line="400" w:lineRule="exact"/>
      <w:ind w:leftChars="-3" w:left="-1" w:hangingChars="2" w:hanging="2"/>
      <w:jc w:val="center"/>
    </w:pPr>
    <w:rPr>
      <w:rFonts w:ascii="標楷體"/>
      <w:color w:val="0000FF"/>
      <w:sz w:val="40"/>
    </w:rPr>
  </w:style>
  <w:style w:type="paragraph" w:customStyle="1" w:styleId="4">
    <w:name w:val="樣式4"/>
    <w:basedOn w:val="a"/>
    <w:rsid w:val="00235582"/>
    <w:pPr>
      <w:numPr>
        <w:numId w:val="0"/>
      </w:numPr>
      <w:spacing w:line="400" w:lineRule="exact"/>
      <w:ind w:leftChars="-3" w:left="-3" w:hangingChars="2" w:hanging="8"/>
      <w:jc w:val="center"/>
    </w:pPr>
    <w:rPr>
      <w:rFonts w:ascii="標楷體"/>
      <w:color w:val="0000FF"/>
      <w:sz w:val="40"/>
    </w:rPr>
  </w:style>
  <w:style w:type="paragraph" w:customStyle="1" w:styleId="5">
    <w:name w:val="樣式5"/>
    <w:basedOn w:val="1-1"/>
    <w:rsid w:val="00235582"/>
    <w:pPr>
      <w:spacing w:line="400" w:lineRule="exact"/>
    </w:pPr>
    <w:rPr>
      <w:rFonts w:ascii="標楷體"/>
      <w:b/>
      <w:color w:val="800000"/>
      <w:sz w:val="36"/>
    </w:rPr>
  </w:style>
  <w:style w:type="paragraph" w:styleId="a8">
    <w:name w:val="Plain Text"/>
    <w:basedOn w:val="a0"/>
    <w:autoRedefine/>
    <w:rsid w:val="00FE0503"/>
    <w:pPr>
      <w:spacing w:line="360" w:lineRule="exact"/>
      <w:ind w:leftChars="101" w:left="1363" w:hangingChars="393" w:hanging="1100"/>
      <w:jc w:val="both"/>
    </w:pPr>
    <w:rPr>
      <w:rFonts w:ascii="標楷體" w:eastAsia="標楷體" w:hAnsi="標楷體"/>
      <w:color w:val="000000"/>
      <w:spacing w:val="0"/>
      <w:sz w:val="28"/>
      <w:szCs w:val="28"/>
    </w:rPr>
  </w:style>
  <w:style w:type="paragraph" w:styleId="a9">
    <w:name w:val="Balloon Text"/>
    <w:basedOn w:val="a0"/>
    <w:link w:val="aa"/>
    <w:rsid w:val="00B64CD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B64CDA"/>
    <w:rPr>
      <w:rFonts w:ascii="Cambria" w:eastAsia="新細明體" w:hAnsi="Cambria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652B"/>
    <w:pPr>
      <w:widowControl w:val="0"/>
      <w:adjustRightInd w:val="0"/>
      <w:spacing w:line="384" w:lineRule="exact"/>
      <w:textAlignment w:val="baseline"/>
    </w:pPr>
    <w:rPr>
      <w:rFonts w:eastAsia="細明體"/>
      <w:spacing w:val="1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壹"/>
    <w:basedOn w:val="a0"/>
    <w:rsid w:val="0029652B"/>
    <w:pPr>
      <w:numPr>
        <w:numId w:val="1"/>
      </w:numPr>
      <w:spacing w:before="40" w:after="40" w:line="0" w:lineRule="atLeast"/>
    </w:pPr>
    <w:rPr>
      <w:rFonts w:eastAsia="標楷體"/>
      <w:b/>
      <w:sz w:val="36"/>
    </w:rPr>
  </w:style>
  <w:style w:type="paragraph" w:customStyle="1" w:styleId="1-1">
    <w:name w:val="1-1"/>
    <w:basedOn w:val="a"/>
    <w:rsid w:val="0029652B"/>
    <w:pPr>
      <w:numPr>
        <w:numId w:val="0"/>
      </w:numPr>
      <w:ind w:left="397"/>
    </w:pPr>
    <w:rPr>
      <w:b w:val="0"/>
      <w:sz w:val="32"/>
    </w:rPr>
  </w:style>
  <w:style w:type="paragraph" w:customStyle="1" w:styleId="1">
    <w:name w:val="1"/>
    <w:basedOn w:val="a0"/>
    <w:rsid w:val="0029652B"/>
    <w:pPr>
      <w:spacing w:before="40" w:after="40" w:line="0" w:lineRule="atLeast"/>
      <w:ind w:left="908" w:hanging="284"/>
    </w:pPr>
    <w:rPr>
      <w:rFonts w:eastAsia="標楷體"/>
      <w:sz w:val="28"/>
    </w:rPr>
  </w:style>
  <w:style w:type="paragraph" w:customStyle="1" w:styleId="10x">
    <w:name w:val="10 x.內文"/>
    <w:basedOn w:val="a0"/>
    <w:rsid w:val="0029652B"/>
    <w:pPr>
      <w:spacing w:line="500" w:lineRule="exact"/>
      <w:ind w:left="720" w:hanging="360"/>
    </w:pPr>
    <w:rPr>
      <w:rFonts w:ascii="細明體" w:hAnsi="Arial Narrow"/>
      <w:spacing w:val="0"/>
    </w:rPr>
  </w:style>
  <w:style w:type="paragraph" w:customStyle="1" w:styleId="11x">
    <w:name w:val="11 第二層之x.內文"/>
    <w:basedOn w:val="10x"/>
    <w:rsid w:val="0029652B"/>
    <w:pPr>
      <w:ind w:left="1080"/>
    </w:pPr>
  </w:style>
  <w:style w:type="paragraph" w:customStyle="1" w:styleId="3">
    <w:name w:val="3項目標題內文"/>
    <w:basedOn w:val="a0"/>
    <w:rsid w:val="0029652B"/>
    <w:pPr>
      <w:spacing w:line="500" w:lineRule="exact"/>
      <w:ind w:left="426"/>
    </w:pPr>
    <w:rPr>
      <w:rFonts w:ascii="Arial Narrow" w:hAnsi="Arial Narrow"/>
      <w:spacing w:val="0"/>
    </w:rPr>
  </w:style>
  <w:style w:type="paragraph" w:styleId="a4">
    <w:name w:val="header"/>
    <w:basedOn w:val="a0"/>
    <w:rsid w:val="00C777A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C777A2"/>
  </w:style>
  <w:style w:type="paragraph" w:styleId="a6">
    <w:name w:val="footer"/>
    <w:basedOn w:val="a0"/>
    <w:rsid w:val="00C777A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壹節"/>
    <w:basedOn w:val="a"/>
    <w:rsid w:val="00BD778B"/>
    <w:pPr>
      <w:numPr>
        <w:numId w:val="0"/>
      </w:numPr>
      <w:ind w:left="1430"/>
    </w:pPr>
    <w:rPr>
      <w:rFonts w:ascii="標楷體"/>
      <w:color w:val="0000FF"/>
    </w:rPr>
  </w:style>
  <w:style w:type="paragraph" w:customStyle="1" w:styleId="10">
    <w:name w:val="樣式1"/>
    <w:basedOn w:val="a"/>
    <w:rsid w:val="00BD778B"/>
    <w:pPr>
      <w:numPr>
        <w:numId w:val="0"/>
      </w:numPr>
      <w:spacing w:line="400" w:lineRule="exact"/>
      <w:ind w:left="1429"/>
    </w:pPr>
    <w:rPr>
      <w:rFonts w:ascii="標楷體"/>
      <w:b w:val="0"/>
      <w:color w:val="0000FF"/>
      <w:sz w:val="40"/>
    </w:rPr>
  </w:style>
  <w:style w:type="paragraph" w:customStyle="1" w:styleId="2">
    <w:name w:val="樣式2"/>
    <w:basedOn w:val="a"/>
    <w:rsid w:val="003A0AAB"/>
    <w:pPr>
      <w:numPr>
        <w:numId w:val="0"/>
      </w:numPr>
      <w:spacing w:line="400" w:lineRule="exact"/>
      <w:ind w:left="1429"/>
    </w:pPr>
    <w:rPr>
      <w:rFonts w:ascii="標楷體"/>
      <w:color w:val="0000FF"/>
      <w:sz w:val="40"/>
    </w:rPr>
  </w:style>
  <w:style w:type="paragraph" w:customStyle="1" w:styleId="30">
    <w:name w:val="樣式3"/>
    <w:basedOn w:val="a"/>
    <w:rsid w:val="00A20400"/>
    <w:pPr>
      <w:numPr>
        <w:numId w:val="0"/>
      </w:numPr>
      <w:spacing w:line="400" w:lineRule="exact"/>
      <w:ind w:leftChars="-3" w:left="-1" w:hangingChars="2" w:hanging="2"/>
      <w:jc w:val="center"/>
    </w:pPr>
    <w:rPr>
      <w:rFonts w:ascii="標楷體"/>
      <w:color w:val="0000FF"/>
      <w:sz w:val="40"/>
    </w:rPr>
  </w:style>
  <w:style w:type="paragraph" w:customStyle="1" w:styleId="4">
    <w:name w:val="樣式4"/>
    <w:basedOn w:val="a"/>
    <w:rsid w:val="00235582"/>
    <w:pPr>
      <w:numPr>
        <w:numId w:val="0"/>
      </w:numPr>
      <w:spacing w:line="400" w:lineRule="exact"/>
      <w:ind w:leftChars="-3" w:left="-3" w:hangingChars="2" w:hanging="8"/>
      <w:jc w:val="center"/>
    </w:pPr>
    <w:rPr>
      <w:rFonts w:ascii="標楷體"/>
      <w:color w:val="0000FF"/>
      <w:sz w:val="40"/>
    </w:rPr>
  </w:style>
  <w:style w:type="paragraph" w:customStyle="1" w:styleId="5">
    <w:name w:val="樣式5"/>
    <w:basedOn w:val="1-1"/>
    <w:rsid w:val="00235582"/>
    <w:pPr>
      <w:spacing w:line="400" w:lineRule="exact"/>
    </w:pPr>
    <w:rPr>
      <w:rFonts w:ascii="標楷體"/>
      <w:b/>
      <w:color w:val="800000"/>
      <w:sz w:val="36"/>
    </w:rPr>
  </w:style>
  <w:style w:type="paragraph" w:styleId="a8">
    <w:name w:val="Plain Text"/>
    <w:basedOn w:val="a0"/>
    <w:autoRedefine/>
    <w:rsid w:val="00FE0503"/>
    <w:pPr>
      <w:spacing w:line="360" w:lineRule="exact"/>
      <w:ind w:leftChars="101" w:left="1363" w:hangingChars="393" w:hanging="1100"/>
      <w:jc w:val="both"/>
    </w:pPr>
    <w:rPr>
      <w:rFonts w:ascii="標楷體" w:eastAsia="標楷體" w:hAnsi="標楷體"/>
      <w:color w:val="000000"/>
      <w:spacing w:val="0"/>
      <w:sz w:val="28"/>
      <w:szCs w:val="28"/>
    </w:rPr>
  </w:style>
  <w:style w:type="paragraph" w:styleId="a9">
    <w:name w:val="Balloon Text"/>
    <w:basedOn w:val="a0"/>
    <w:link w:val="aa"/>
    <w:rsid w:val="00B64CD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B64CDA"/>
    <w:rPr>
      <w:rFonts w:ascii="Cambria" w:eastAsia="新細明體" w:hAnsi="Cambria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>Ks&amp;TC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第二十六章 廠內用水系統(Service Water System)</dc:title>
  <dc:creator>訓練中心</dc:creator>
  <cp:lastModifiedBy>EOF_1</cp:lastModifiedBy>
  <cp:revision>2</cp:revision>
  <cp:lastPrinted>2013-11-18T04:27:00Z</cp:lastPrinted>
  <dcterms:created xsi:type="dcterms:W3CDTF">2018-01-28T02:26:00Z</dcterms:created>
  <dcterms:modified xsi:type="dcterms:W3CDTF">2018-01-28T02:26:00Z</dcterms:modified>
</cp:coreProperties>
</file>